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JustG NRW (Nordrhein-Westfalen) — Landgerichte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Landgerichte bestehen in dem</w:t>
      </w:r>
    </w:p>
    <w:p>
      <w:r>
        <w:t xml:space="preserve">1. Oberlandesgerichtsbezirk Düsseldorf in Düsseldorf, Duisburg, Kleve, Krefeld, Mönchengladbach und Wuppertal;</w:t>
      </w:r>
    </w:p>
    <w:p>
      <w:r>
        <w:t xml:space="preserve">2. Oberlandesgerichtsbezirk Hamm in Arnsberg, Bielefeld, Bochum, Detmold, Dortmund, Essen, Hagen, Münster, Paderborn und Siegen;</w:t>
      </w:r>
    </w:p>
    <w:p>
      <w:r>
        <w:t xml:space="preserve">3. Oberlandesgerichtsbezirk Köln in Aachen, Bonn und Köln.</w:t>
      </w:r>
    </w:p>
    <w:p>
      <w:r>
        <w:rPr>
          <w:color w:val="555555"/>
          <w:sz w:val="17"/>
        </w:rPr>
        <w:t xml:space="preserve">Zitiervorschlag: § 10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