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JusDKIVO (Sachsen) — Inkrafttreten und Außerkrafttreten</w:t>
      </w:r>
    </w:p>
    <w:p>
      <w:r>
        <w:rPr>
          <w:color w:val="555555"/>
          <w:sz w:val="18"/>
        </w:rPr>
        <w:t xml:space="preserve">Justizdienstkleidungsverordnung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Gleichzeitig tritt die Verordnung des Sächsischen Staatsministeriums der Justiz über die Dienstkleidung des Justizvollzugsdienstes und der Justizwachtmeister (Justizdienstkleidungsverordnung – JusDKlVO ) vom 15. Oktober 1997 (SächsGVBl. S. 586), zuletzt geändert durch Artikel 5 der Verordnung vom 24. Oktober 2003 (SächsGVBl. S. 623, 625), außer Kraft.</w:t>
      </w:r>
    </w:p>
    <w:p>
      <w:r>
        <w:t xml:space="preserve">Dresden, den 21. Juni 2013</w:t>
      </w:r>
    </w:p>
    <w:p>
      <w:r>
        <w:t xml:space="preserve">Der Staatsminister der Justiz und für Europa</w:t>
      </w:r>
    </w:p>
    <w:p>
      <w:r>
        <w:t xml:space="preserve">Dr. Jürgen Martens</w:t>
      </w:r>
    </w:p>
    <w:p>
      <w:r>
        <w:rPr>
          <w:color w:val="555555"/>
          <w:sz w:val="17"/>
        </w:rPr>
        <w:t xml:space="preserve">Zitiervorschlag: § 9 JusDKIVO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https://recht.nulegal.eu/gesetze/JusDKIVO/9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