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JurAusbRefG — Inkrafttreten</w:t>
      </w:r>
    </w:p>
    <w:p>
      <w:r>
        <w:rPr>
          <w:color w:val="555555"/>
          <w:sz w:val="18"/>
        </w:rPr>
        <w:t xml:space="preserve">Gesetz zur Reform der Juristenausbildung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Juli 2003 in Kraft.</w:t>
      </w:r>
    </w:p>
    <w:p>
      <w:r>
        <w:rPr>
          <w:color w:val="555555"/>
          <w:sz w:val="17"/>
        </w:rPr>
        <w:t xml:space="preserve">Zitiervorschlag: Art 4 JurAusbRefG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https://recht.nulegal.eu/gesetze/JurAusbRefG/4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