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JudDenkmStiftG — Beschäftigte</w:t>
      </w:r>
    </w:p>
    <w:p>
      <w:r>
        <w:rPr>
          <w:color w:val="555555"/>
          <w:sz w:val="18"/>
        </w:rPr>
        <w:t xml:space="preserve">Gesetz zur Errichtung einer "Stiftung Denkmal für die ermordeten Juden Europas"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Arbeitnehmer der Stiftung sind die für Arbeitnehmer des Bundes jeweils geltenden Tarifverträge und sonstigen Bestimmungen anzuwenden.</w:t>
      </w:r>
    </w:p>
    <w:p>
      <w:r>
        <w:rPr>
          <w:color w:val="555555"/>
          <w:sz w:val="17"/>
        </w:rPr>
        <w:t xml:space="preserve">Zitiervorschlag: § 9 JudDenkmStiftG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https://recht.nulegal.eu/gesetze/JudDenkmStiftG/9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