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3. JubVAnO</w:t>
      </w:r>
    </w:p>
    <w:p>
      <w:r>
        <w:rPr>
          <w:color w:val="555555"/>
          <w:sz w:val="18"/>
        </w:rPr>
        <w:t xml:space="preserve">Ausführungsanordnung zur Verordnung über die Gewährung von Jubiläumszuwendungen an Beamte und Richter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3. JubVAnO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https://recht.nulegal.eu/gesetze/JubVAnO/3.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