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JuZuVO (Nordrhein-Westfalen) — Vollstreckung ausländischer Geldsanktionen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in § 87g Absatz 1 Satz 2 und 3 des Gesetzes über die internationale Rechtshilfe in Strafsachen genannten gerichtlichen Entscheidungen ist zuständig das</w:t>
      </w:r>
    </w:p>
    <w:p>
      <w:r>
        <w:t xml:space="preserve">1. Amtsgericht Düsseldorf</w:t>
      </w:r>
    </w:p>
    <w:p>
      <w:r>
        <w:t xml:space="preserve">für den Oberlandesgerichtsbezirk Düsseldorf,</w:t>
      </w:r>
    </w:p>
    <w:p>
      <w:r>
        <w:t xml:space="preserve">2. Amtsgericht Hamm</w:t>
      </w:r>
    </w:p>
    <w:p>
      <w:r>
        <w:t xml:space="preserve">für den Oberlandesgerichtsbezirk Hamm,</w:t>
      </w:r>
    </w:p>
    <w:p>
      <w:r>
        <w:t xml:space="preserve">3. Amtsgericht Bonn</w:t>
      </w:r>
    </w:p>
    <w:p>
      <w:r>
        <w:t xml:space="preserve">für den Oberlandesgerichtsbezirk Köln.</w:t>
      </w:r>
    </w:p>
    <w:p>
      <w:r>
        <w:t xml:space="preserve">(2) Für Verfahren, die vor Inkrafttreten dieser Verordnung anhängig geworden sind, verbleibt es bei der bisherigen Zuständigkeit.</w:t>
      </w:r>
    </w:p>
    <w:p>
      <w:r>
        <w:t xml:space="preserve">Teil 4</w:t>
      </w:r>
    </w:p>
    <w:p>
      <w:r>
        <w:t xml:space="preserve">Weitere der ordentlichen Gerichtsbarkeit zugewiesene Verfahren</w:t>
      </w:r>
    </w:p>
    <w:p>
      <w:r>
        <w:rPr>
          <w:color w:val="555555"/>
          <w:sz w:val="17"/>
        </w:rPr>
        <w:t xml:space="preserve">Zitiervorschlag: § 44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https://recht.nulegal.eu/gesetze/JuZuVO/44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