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JuZuVO (Nordrhein-Westfalen) — Designstreitsachen, Kennzeichenstreitsachen und Urheberrechtsstreitsachen sowieStreitigkeiten nach dem Olympiamarkenschutzgesetz</w:t>
      </w:r>
    </w:p>
    <w:p>
      <w:r>
        <w:rPr>
          <w:color w:val="555555"/>
          <w:sz w:val="18"/>
        </w:rPr>
        <w:t xml:space="preserve">Justizzuständigkeitsverordnung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Designstreitsachen, Kennzeichenstreitsachen und die Urheberrechtsstreitsachen, für die das Landgericht in erster Instanz oder in der Berufungsinstanz zuständig ist, sowie die Rechtsstreitigkeiten nach dem Gesetz zum Schutz des olympischen Emblems und der olympischen Bezeichnungen vom 31. März 2004 (BGBl. I S. 479) in der jeweils geltenden Fassung, für die das Landgericht in erster Instanz zuständig ist, werden zugewiesen</w:t>
      </w:r>
    </w:p>
    <w:p>
      <w:r>
        <w:t xml:space="preserve">1. dem Landgericht Düsseldorf</w:t>
      </w:r>
    </w:p>
    <w:p>
      <w:r>
        <w:t xml:space="preserve">für den Oberlandesgerichtsbezirk Düsseldorf,</w:t>
      </w:r>
    </w:p>
    <w:p>
      <w:r>
        <w:t xml:space="preserve">2. dem Landgericht Bielefeld</w:t>
      </w:r>
    </w:p>
    <w:p>
      <w:r>
        <w:t xml:space="preserve">für die Landgerichtsbezirke Bielefeld, Detmold, Münster und Paderborn,</w:t>
      </w:r>
    </w:p>
    <w:p>
      <w:r>
        <w:t xml:space="preserve">3. dem Landgericht Bochum</w:t>
      </w:r>
    </w:p>
    <w:p>
      <w:r>
        <w:t xml:space="preserve">für die Landgerichtsbezirke Arnsberg, Bochum, Dortmund, Essen, Hagen und Siegen,</w:t>
      </w:r>
    </w:p>
    <w:p>
      <w:r>
        <w:t xml:space="preserve">4. dem Landgericht Köln</w:t>
      </w:r>
    </w:p>
    <w:p>
      <w:r>
        <w:t xml:space="preserve">für den Oberlandesgerichtsbezirk Köln.</w:t>
      </w:r>
    </w:p>
    <w:p>
      <w:r>
        <w:t xml:space="preserve">(2) Urheberrechtsstreitsachen, die zur Zuständigkeit der Amtsgerichte gehören, werden zugewiesen</w:t>
      </w:r>
    </w:p>
    <w:p>
      <w:r>
        <w:t xml:space="preserve">1. dem Amtsgericht Düsseldorf</w:t>
      </w:r>
    </w:p>
    <w:p>
      <w:r>
        <w:t xml:space="preserve">für den Oberlandesgerichtsbezirk Düsseldorf,</w:t>
      </w:r>
    </w:p>
    <w:p>
      <w:r>
        <w:t xml:space="preserve">2. dem Amtsgericht Bielefeld</w:t>
      </w:r>
    </w:p>
    <w:p>
      <w:r>
        <w:t xml:space="preserve">für die Landgerichtsbezirke Bielefeld, Detmold, Münster und Paderborn,</w:t>
      </w:r>
    </w:p>
    <w:p>
      <w:r>
        <w:t xml:space="preserve">3. dem Amtsgericht Bochum</w:t>
      </w:r>
    </w:p>
    <w:p>
      <w:r>
        <w:t xml:space="preserve">für die Landgerichtsbezirke Arnsberg, Bochum, Dortmund, Essen, Hagen und Siegen,</w:t>
      </w:r>
    </w:p>
    <w:p>
      <w:r>
        <w:t xml:space="preserve">4. dem Amtsgericht Köln</w:t>
      </w:r>
    </w:p>
    <w:p>
      <w:r>
        <w:t xml:space="preserve">für den Oberlandesgerichtsbezirk Köln.</w:t>
      </w:r>
    </w:p>
    <w:p>
      <w:r>
        <w:rPr>
          <w:color w:val="555555"/>
          <w:sz w:val="17"/>
        </w:rPr>
        <w:t xml:space="preserve">Zitiervorschlag: § 26 JuZuVO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https://recht.nulegal.eu/gesetze/JuZuVO/26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