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JuZuVO (Nordrhein-Westfalen) — Vergaberecht</w:t>
      </w:r>
    </w:p>
    <w:p>
      <w:r>
        <w:rPr>
          <w:color w:val="555555"/>
          <w:sz w:val="18"/>
        </w:rPr>
        <w:t xml:space="preserve">Justizzuständigkeitsverordnung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Entscheidung über die sofortige Beschwerde gegen Entscheidungen der Vergabekammern wird für die Bezirke aller Oberlandesgerichte des Landes Nordrhein-Westfalen dem Oberlandesgericht Düsseldorf zugewiesen.</w:t>
      </w:r>
    </w:p>
    <w:p>
      <w:r>
        <w:rPr>
          <w:color w:val="555555"/>
          <w:sz w:val="17"/>
        </w:rPr>
        <w:t xml:space="preserve">Zitiervorschlag: § 23 JuZuVO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https://recht.nulegal.eu/gesetze/JuZuVO/23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