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JuZuVO (Nordrhein-Westfalen) — Auswärtige Strafkammern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Auswärtige Strafkammern werden gebildet</w:t>
      </w:r>
    </w:p>
    <w:p>
      <w:r>
        <w:t xml:space="preserve">1. im Landgerichtsbezirk Münster</w:t>
      </w:r>
    </w:p>
    <w:p>
      <w:r>
        <w:t xml:space="preserve">bei dem Amtsgericht Bocholt für die Bezirke der Amtsgerichte Bocholt und Borken,</w:t>
      </w:r>
    </w:p>
    <w:p>
      <w:r>
        <w:t xml:space="preserve">2. im Landgerichtsbezirk Kleve</w:t>
      </w:r>
    </w:p>
    <w:p>
      <w:r>
        <w:t xml:space="preserve">bei dem Amtsgericht Moers für die Bezirke der Amtsgerichte Moers und Rheinberg.</w:t>
      </w:r>
    </w:p>
    <w:p>
      <w:r>
        <w:t xml:space="preserve">Diesen Strafkammern wird für die Bezirke der genannten Amtsgerichte die gesamte Tätigkeit der Strafkammer des Landgerichts mit Ausnahme der in § 74 Absatz 2 des Gerichtsverfassungsgesetzes in der Fassung der Bekanntmachung vom 9. Mai 1975 (BGBl. I, S. 1077) in der jeweils geltenden Fassung bezeichneten Verbrechen zugewiesen.</w:t>
      </w:r>
    </w:p>
    <w:p>
      <w:r>
        <w:rPr>
          <w:color w:val="555555"/>
          <w:sz w:val="17"/>
        </w:rPr>
        <w:t xml:space="preserve">Zitiervorschlag: § 2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