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JuZuVO (Nordrhein-Westfalen) — Gesellschaftsrecht und Recht der Versicherungsvereine auf Gegenseitigkeit</w:t>
      </w:r>
    </w:p>
    <w:p>
      <w:r>
        <w:rPr>
          <w:color w:val="555555"/>
          <w:sz w:val="18"/>
        </w:rPr>
        <w:t xml:space="preserve">Justizzuständigkeitsverordnung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gerichtliche Entscheidung</w:t>
      </w:r>
    </w:p>
    <w:p>
      <w:r>
        <w:t xml:space="preserve">1. über Spruchverfahren nach § 1 des Spruchverfahrensgesetzes vom 12. Juni 2003 (BGBl. I S. 838) in der jeweils geltenden Fassung, nämlich die Bestimmung</w:t>
      </w:r>
    </w:p>
    <w:p>
      <w:r>
        <w:t xml:space="preserve">a) der Ausgleichszahlung oder der zusätzlich zu gewährenden Aktien für Aktionäre bei Kapitalerhöhungen (§ 255 Absatz 4 bis 7 und § 255a des Aktiengesetzes vom 6. September 1965 (BGBl. I S. 1089) in der jeweils geltenden Fassung),</w:t>
      </w:r>
    </w:p>
    <w:p>
      <w:r>
        <w:t xml:space="preserve">b) des Ausgleichs für außenstehende Aktionäre und der Abfindung solcher Aktionäre bei Beherrschungs- und Gewinnabführungsverträgen (§§ 304 und 305 des Aktiengesetzes),</w:t>
      </w:r>
    </w:p>
    <w:p>
      <w:r>
        <w:t xml:space="preserve">c) der Abfindung von ausgeschiedenen Aktionären bei der Eingliederung von Aktiengesellschaften (§ 320b des Aktiengesetzes),</w:t>
      </w:r>
    </w:p>
    <w:p>
      <w:r>
        <w:t xml:space="preserve">d) der Barabfindung von Minderheitsaktionären, deren Aktien durch Beschluss der Hauptversammlung auf den Hauptaktionär übertragen worden sind (§§ 327a bis 327f des Aktiengesetzes),</w:t>
      </w:r>
    </w:p>
    <w:p>
      <w:r>
        <w:t xml:space="preserve">e) der Zuzahlung oder der zusätzlich zu gewährenden Aktien an Anteilsinhaber oder der Barabfindung von Anteilsinhabern (§§ 15, 34, 72a, 125 Absatz 1 Satz 1, §§ 176 bis 181, 184, 186, 196, 212, 305 Absatz 2, §§ 313, 320 Absatz 2, §§ 327 und 340 des Umwandlungsgesetzes vom 28. Oktober 1994 (BGBl. I S. 3210; 1995 I S. 428) in der jeweils geltenden Fassung),</w:t>
      </w:r>
    </w:p>
    <w:p>
      <w:r>
        <w:t xml:space="preserve">f) der Zuzahlung oder der zusätzlich zu gewährenden Aktien an Anteilsinhaber oder der Barabfindung von Anteilsinhabern bei der Gründung oder Sitzverlegung einer SE (§§ 6, 7, 9, 11 und 12 des SE-Ausführungsgesetzes vom 22. Dezember 2004 (BGBl. I S. 3675), das zuletzt durch Artikel 20 des Gesetzes vom 23. Oktober 2024 (BGBl. 2024 I Nr. 323) geändert worden ist),</w:t>
      </w:r>
    </w:p>
    <w:p>
      <w:r>
        <w:t xml:space="preserve">g) der Zuzahlung an Mitglieder bei der Gründung einer Europäischen Genossenschaft (§ 7 des SCE-Ausführungsgesetzes vom 14. August 2006 (BGBl. I S. 1911), das zuletzt durch Artikel 23 des Gesetzes vom 23. Oktober 2024 (BGBl. 2024 I Nr. 323) geändert worden ist).</w:t>
      </w:r>
    </w:p>
    <w:p>
      <w:r>
        <w:t xml:space="preserve">2. zur Bestellung der Verschmelzungsprüfer</w:t>
      </w:r>
    </w:p>
    <w:p>
      <w:r>
        <w:t xml:space="preserve">(§ 10 Absatz 1, § 44 Satz 1, § 48 Satz 1, § 60, § 81 Absatz 2 und § 100 Satz 1 des Umwandlungsgesetzes),</w:t>
      </w:r>
    </w:p>
    <w:p>
      <w:r>
        <w:t xml:space="preserve">3. zur Bestellung der Spaltungsprüfer</w:t>
      </w:r>
    </w:p>
    <w:p>
      <w:r>
        <w:t xml:space="preserve">(§ 125 des Umwandlungsgesetzes),</w:t>
      </w:r>
    </w:p>
    <w:p>
      <w:r>
        <w:t xml:space="preserve">4. zur Bestellung der Vertragsprüfer, der Eingliederungsprüfer und der Barabfindungsprüfer</w:t>
      </w:r>
    </w:p>
    <w:p>
      <w:r>
        <w:t xml:space="preserve">(§ 293c Absatz 1, § 320 Absatz 3, § 327c Absatz 2 des Aktiengesetzes),</w:t>
      </w:r>
    </w:p>
    <w:p>
      <w:r>
        <w:t xml:space="preserve">5. über</w:t>
      </w:r>
    </w:p>
    <w:p>
      <w:r>
        <w:t xml:space="preserve">a) die Zusammensetzung des Aufsichtsrates</w:t>
      </w:r>
    </w:p>
    <w:p>
      <w:r>
        <w:t xml:space="preserve">(§ 98 Absatz 1 des Aktiengesetzes, § 27 des Einführungsgesetzes zum Aktiengesetz vom 6. September 1965 (BGBl. I S. 1185) in der jeweils geltenden Fassung, § 18 Absatz 2 Satz 3 des Kapitalanlagegesetzbuches vom 4. Juli 2013 (BGBl. I S. 1981) in der jeweils geltenden Fassung, § 35 Absatz 3 Satz 1 des Versicherungsaufsichtsgesetzes vom 1. April 2015 (BGBl. I S. 434) in der jeweils geltenden Fassung, § 1 Absatz 1 Nummer 3 des Drittelbeteiligungsgesetzes vom 18. Mai 2004 (BGBl. I S. 974) in der jeweils geltenden Fassung),</w:t>
      </w:r>
    </w:p>
    <w:p>
      <w:r>
        <w:t xml:space="preserve">b) die Zusammensetzung des Verwaltungsrats</w:t>
      </w:r>
    </w:p>
    <w:p>
      <w:r>
        <w:t xml:space="preserve">(§ 26 des SE-Ausführungsgesetzes),</w:t>
      </w:r>
    </w:p>
    <w:p>
      <w:r>
        <w:t xml:space="preserve">6. über den Streit, ob der Abschlussprüfer das nach § 3 oder § 16 des Gesetzes zur Ergänzung des Gesetzes über die Mitbestimmung der Arbeitnehmer in den Aufsichtsräten und Vorständen der Unternehmen des Bergbaus und der Eisen und Stahl erzeugenden Industrie in der im Bundesgesetzblatt Teil III, Gliederungsnummer 801-3, veröffentlichten bereinigten Fassung in der jeweils geltenden Fassung maßgebliche Umsatzverhältnis richtig ermittelt hat</w:t>
      </w:r>
    </w:p>
    <w:p>
      <w:r>
        <w:t xml:space="preserve">(§ 98 Absatz 3 des Aktiengesetzes),</w:t>
      </w:r>
    </w:p>
    <w:p>
      <w:r>
        <w:t xml:space="preserve">7. über das Auskunftsrecht</w:t>
      </w:r>
    </w:p>
    <w:p>
      <w:r>
        <w:t xml:space="preserve">(§ 132 Absatz 1 des Aktiengesetzes, § 36 Satz 1 des Versicherungsaufsichtsgesetzes),</w:t>
      </w:r>
    </w:p>
    <w:p>
      <w:r>
        <w:t xml:space="preserve">8. über die abschließenden Feststellungen der Sonderprüfer</w:t>
      </w:r>
    </w:p>
    <w:p>
      <w:r>
        <w:t xml:space="preserve">(§ 260 Absatz 1 des Aktiengesetzes, § 36 Satz 1 des Versicherungsaufsichtsgesetzes),</w:t>
      </w:r>
    </w:p>
    <w:p>
      <w:r>
        <w:t xml:space="preserve">9. über Anträge nach § 142 Absatz 2 und 4, § 315 Satz 1 und 2 sowie über Klagen nach § 246 Absatz 1 und 2 des Aktiengesetzes, für die die Landgerichte zuständig sind,</w:t>
      </w:r>
    </w:p>
    <w:p>
      <w:r>
        <w:t xml:space="preserve">wird übertragen:</w:t>
      </w:r>
    </w:p>
    <w:p>
      <w:r>
        <w:t xml:space="preserve">dem Landgericht Düsseldorf</w:t>
      </w:r>
    </w:p>
    <w:p>
      <w:r>
        <w:t xml:space="preserve">für die Bezirke der Landgerichte Düsseldorf, Duisburg, Kleve, Krefeld, Mönchengladbach und Wuppertal;</w:t>
      </w:r>
    </w:p>
    <w:p>
      <w:r>
        <w:t xml:space="preserve">dem Landgericht Dortmund</w:t>
      </w:r>
    </w:p>
    <w:p>
      <w:r>
        <w:t xml:space="preserve">für die Bezirke der Landgerichte Arnsberg, Bielefeld, Bochum, Detmold, Dortmund, Essen, Hagen, Münster, Paderborn und Siegen;</w:t>
      </w:r>
    </w:p>
    <w:p>
      <w:r>
        <w:t xml:space="preserve">dem Landgericht Köln</w:t>
      </w:r>
    </w:p>
    <w:p>
      <w:r>
        <w:t xml:space="preserve">für die Bezirke der Landgerichte Aachen, Bonn und Köln.</w:t>
      </w:r>
    </w:p>
    <w:p>
      <w:r>
        <w:t xml:space="preserve">(2) Die Entscheidung über die Beschwerde in den in Absatz 1 Nummer 1 bis Nummer 8 bezeichneten Angelegenheiten wird</w:t>
      </w:r>
    </w:p>
    <w:p>
      <w:r>
        <w:t xml:space="preserve">dem Oberlandesgericht Düsseldorf</w:t>
      </w:r>
    </w:p>
    <w:p>
      <w:r>
        <w:t xml:space="preserve">für die Bezirke der Oberlandesgerichte Düsseldorf, Hamm und Köln</w:t>
      </w:r>
    </w:p>
    <w:p>
      <w:r>
        <w:t xml:space="preserve">übertragen.</w:t>
      </w:r>
    </w:p>
    <w:p>
      <w:r>
        <w:t xml:space="preserve">(3) Für Verfahren, die vor Inkrafttreten dieser Verordnung anhängig geworden sind, verbleibt es bei der bisherigen Zuständigkeit.</w:t>
      </w:r>
    </w:p>
    <w:p>
      <w:r>
        <w:rPr>
          <w:color w:val="555555"/>
          <w:sz w:val="17"/>
        </w:rPr>
        <w:t xml:space="preserve">Zitiervorschlag: § 19 JuZuVO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https://recht.nulegal.eu/gesetze/JuZuVO/19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