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18c JuZuVO (Nordrhein-Westfalen) — Ansprüche aus Gefährdungshaftung</w:t>
      </w:r>
    </w:p>
    <w:p>
      <w:r>
        <w:rPr>
          <w:color w:val="555555"/>
          <w:sz w:val="18"/>
        </w:rPr>
        <w:t xml:space="preserve">Justizzuständigkeitsverordnung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Entscheidungen der Oberlandesgerichte über Berufungen und Beschwerden in Streitigkeiten über Ansprüche aus einer Haftung nach</w:t>
      </w:r>
    </w:p>
    <w:p>
      <w:r>
        <w:t xml:space="preserve">1. § 1 des Produkthaftungsgesetzes vom 15. Dezember 1989 (BGBl. I S. 2198) in der jeweils geltenden Fassung,</w:t>
      </w:r>
    </w:p>
    <w:p>
      <w:r>
        <w:t xml:space="preserve">2. den §§ 1 und 2 des Umwelthaftungsgesetzes vom 10. Dezember 1990 (BGBl. I S. 2634) in der jeweils geltenden Fassung,</w:t>
      </w:r>
    </w:p>
    <w:p>
      <w:r>
        <w:t xml:space="preserve">3. den §§ 2 und 3 des Haftpflichtgesetzes in der Fassung der Bekanntmachung vom 4. Januar 1978 (BGBl. I S. 145) in der jeweils geltenden Fassung,</w:t>
      </w:r>
    </w:p>
    <w:p>
      <w:r>
        <w:t xml:space="preserve">4. den §§ 25 bis 26 des Atomgesetzes in der Fassung der Bekanntmachung vom 15. Juli 1985 (BGBl. I S. 1565) in der jeweils geltenden Fassung,</w:t>
      </w:r>
    </w:p>
    <w:p>
      <w:r>
        <w:t xml:space="preserve">5. den §§ 33, 53 und 54 des Luftverkehrsgesetzes in der Fassung der Bekanntmachung vom 10. Mai 2007 (BGBl. I S. 698) in der jeweils geltenden Fassung,</w:t>
      </w:r>
    </w:p>
    <w:p>
      <w:r>
        <w:t xml:space="preserve">6. § 32 des Gentechnikgesetzes in der Fassung der Bekanntmachung vom 16. Dezember 1993 (BGBl. I S. 2066) in der jeweils geltenden Fassung,</w:t>
      </w:r>
    </w:p>
    <w:p>
      <w:r>
        <w:t xml:space="preserve">7. § 84 des Arzneimittelgesetzes in der Fassung der Bekanntmachung vom 12. Dezember 2005 (BGBl. I S. 3394) in der jeweils geltenden Fassung,</w:t>
      </w:r>
    </w:p>
    <w:p>
      <w:r>
        <w:t xml:space="preserve">8. § 89 des Wasserhaushaltsgesetzes vom 31. Juli 2009 (BGBl. I S. 2585) in der jeweils geltenden Fassung und</w:t>
      </w:r>
    </w:p>
    <w:p>
      <w:r>
        <w:t xml:space="preserve">9. § 114 des Bundesberggesetzes vom 13. August 1980 (BGBl. I. S. 1310) in der jeweils geltenden Fassung</w:t>
      </w:r>
    </w:p>
    <w:p>
      <w:r>
        <w:t xml:space="preserve">werden für die Bezirke aller Oberlandesgerichte des Landes Nordrhein-Westfalen dem Oberlandesgericht Hamm zugewiesen.</w:t>
      </w:r>
    </w:p>
    <w:p>
      <w:r>
        <w:t xml:space="preserve">(2) Für Verfahren, die vor dem 1. Juli 2025 anhängig geworden sind, verbleibt es bei der bisherigen Zuständigkeit.</w:t>
      </w:r>
    </w:p>
    <w:p>
      <w:r>
        <w:t xml:space="preserve">Abschnitt 8</w:t>
      </w:r>
    </w:p>
    <w:p>
      <w:r>
        <w:t xml:space="preserve">Wirtschaftsrecht</w:t>
      </w:r>
    </w:p>
    <w:p>
      <w:r>
        <w:rPr>
          <w:color w:val="555555"/>
          <w:sz w:val="17"/>
        </w:rPr>
        <w:t xml:space="preserve">Zitiervorschlag: § 18c JuZuVO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https://recht.nulegal.eu/gesetze/JuZuVO/18c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