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JuSchZV (Brandenburg)</w:t>
      </w:r>
    </w:p>
    <w:p>
      <w:r>
        <w:rPr>
          <w:color w:val="555555"/>
          <w:sz w:val="18"/>
        </w:rPr>
        <w:t xml:space="preserve">Jugendschutzzuständigkeitsverordnung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tritt die Verordnung zur Regelung von Zuständigkeiten nach</w:t>
      </w:r>
    </w:p>
    <w:p>
      <w:r>
        <w:t xml:space="preserve">dem Jugendschutzgesetz und dem Gesetz über die Verbreitung</w:t>
      </w:r>
    </w:p>
    <w:p>
      <w:r>
        <w:t xml:space="preserve">jugendgefährdender Schriften vom 27. Oktober 1994 (GVBl. II S. 968)</w:t>
      </w:r>
    </w:p>
    <w:p>
      <w:r>
        <w:t xml:space="preserve">außer Kraft.</w:t>
      </w:r>
    </w:p>
    <w:p>
      <w:r>
        <w:t xml:space="preserve">Potsdam, den 6. Mai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Bildung, Jugend und Sport</w:t>
      </w:r>
    </w:p>
    <w:p>
      <w:r>
        <w:t xml:space="preserve">Steffen Reiche</w:t>
      </w:r>
    </w:p>
    <w:p>
      <w:r>
        <w:rPr>
          <w:color w:val="555555"/>
          <w:sz w:val="17"/>
        </w:rPr>
        <w:t xml:space="preserve">Zitiervorschlag: § 2 JuSchZV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