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JuSchGDV</w:t>
      </w:r>
    </w:p>
    <w:p>
      <w:r>
        <w:rPr>
          <w:color w:val="555555"/>
          <w:sz w:val="18"/>
        </w:rPr>
        <w:t xml:space="preserve">Verordnung zur Durchführung des Jugendschutzgesetzes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 des Jugendschutzgesetzes vom 23. Juli 2002 (BGBl. I S. 2730, 2003 I S. 476) verordnet die Bundesregierung:</w:t>
      </w:r>
    </w:p>
    <w:p>
      <w:r>
        <w:rPr>
          <w:color w:val="555555"/>
          <w:sz w:val="17"/>
        </w:rPr>
        <w:t xml:space="preserve">Zitiervorschlag: Eingangsformel JuSchGDV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https://recht.nulegal.eu/gesetze/JuSchGDV/eingangsformel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