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JuSchGDV — Stellvertretende Mitglieder der Prüfstelle für jugendgefährdende Medien</w:t>
      </w:r>
    </w:p>
    <w:p>
      <w:r>
        <w:rPr>
          <w:color w:val="555555"/>
          <w:sz w:val="18"/>
        </w:rPr>
        <w:t xml:space="preserve">Verordnung zur Durchführung des Jugendschutzgesetzes</w:t>
      </w:r>
    </w:p>
    <w:p>
      <w:r>
        <w:rPr>
          <w:color w:val="555555"/>
          <w:sz w:val="18"/>
        </w:rPr>
        <w:t xml:space="preserve">Stand: 29.11.2022 (konsolidierte Textfassung, kein amtliches Inkrafttretensdatum)</w:t>
      </w:r>
    </w:p>
    <w:p>
      <w:r>
        <w:t xml:space="preserve">(1) Die Reihenfolge, in der die Gruppenbeisitzerinnen und -beisitzer nach § 19 Absatz 2 des Jugendschutzgesetzes an den einzelnen Verhandlungen teilnehmen, wird von der oder dem Vorsitzenden der Prüfstelle für jugendgefährdende Medien für einen bestimmten Zeitraum im Voraus festgelegt.</w:t>
      </w:r>
    </w:p>
    <w:p>
      <w:r>
        <w:t xml:space="preserve">(2) Für den Wechsel der Länderbeisitzerinnen und -beisitzer wird durch die Vorsitzende oder den Vorsitzenden der Prüfstelle für jugendgefährdende Medien im Einvernehmen mit den Länderbeisitzerinnen und -beisitzern für einen bestimmten Zeitraum im Voraus eine feste Reihenfolge festgelegt.</w:t>
      </w:r>
    </w:p>
    <w:p>
      <w:r>
        <w:t xml:space="preserve">(3) Die beiden Beisitzerinnen oder Beisitzer, die bei Entscheidungen nach § 23 des Jugendschutzgesetzes mitzuwirken haben, und die zu ihrer Vertretung berechtigten Personen werden von der Prüfstelle für jugendgefährdenden Medien in der jeweiligen Verhandlungsbesetzung für einen bestimmten Zeitraum im Voraus festgestellt.</w:t>
      </w:r>
    </w:p>
    <w:p>
      <w:r>
        <w:t xml:space="preserve">(4) An die Stelle verhinderter oder ausgeschiedener Beisitzerinnen und Beisitzer treten die zu ihrer Vertretung berechtigten Personen nach der Reihenfolge, die in Absatz 1 bis 3 festgelegt ist. An die Stelle einer oder eines verhinderten oder ausgeschiedenen Vorsitzenden tritt die zu ihrer oder seiner Vertretung berufene Person.</w:t>
      </w:r>
    </w:p>
    <w:p>
      <w:r>
        <w:rPr>
          <w:color w:val="555555"/>
          <w:sz w:val="17"/>
        </w:rPr>
        <w:t xml:space="preserve">Zitiervorschlag: § 12 JuSchGDV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https://recht.nulegal.eu/gesetze/JuSchGDV/12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