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JuSchG — Alkoholische Getränke</w:t>
      </w:r>
    </w:p>
    <w:p>
      <w:r>
        <w:rPr>
          <w:color w:val="555555"/>
          <w:sz w:val="18"/>
        </w:rPr>
        <w:t xml:space="preserve">Jugendschutzgesetz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Gaststätten, Verkaufsstellen oder sonst in der Öffentlichkeit dürfen</w:t>
      </w:r>
    </w:p>
    <w:p>
      <w:pPr>
        <w:ind w:left="420"/>
      </w:pPr>
      <w:r>
        <w:t xml:space="preserve">1. Bier, Wein, weinähnliche Getränke oder Schaumwein oder Mischungen von Bier, Wein, weinähnlichen Getränken oder Schaumwein mit nichtalkoholischen Getränken an Kinder und Jugendliche unter 16 Jahren,</w:t>
      </w:r>
    </w:p>
    <w:p>
      <w:pPr>
        <w:ind w:left="420"/>
      </w:pPr>
      <w:r>
        <w:t xml:space="preserve">2. andere alkoholische Getränke oder Lebensmittel, die andere alkoholische Getränke in nicht nur geringfügiger Menge enthalten, an Kinder und Jugendliche</w:t>
      </w:r>
    </w:p>
    <w:p>
      <w:r>
        <w:t xml:space="preserve">weder abgegeben noch darf ihnen der Verzehr gestattet werden.</w:t>
      </w:r>
    </w:p>
    <w:p>
      <w:r>
        <w:t xml:space="preserve">(2) Absatz 1 Nummer 1 gilt nicht, wenn Jugendliche von einer personensorgeberechtigten Person begleitet werden.</w:t>
      </w:r>
    </w:p>
    <w:p>
      <w:r>
        <w:t xml:space="preserve">(3) In der Öffentlichkeit dürfen alkoholische Getränke nicht in Automaten angeboten werden. Dies gilt nicht, wenn ein Automat</w:t>
      </w:r>
    </w:p>
    <w:p>
      <w:pPr>
        <w:ind w:left="420"/>
      </w:pPr>
      <w:r>
        <w:t xml:space="preserve">1. an einem für Kinder und Jugendliche unzugänglichen Ort aufgestellt ist oder</w:t>
      </w:r>
    </w:p>
    <w:p>
      <w:pPr>
        <w:ind w:left="420"/>
      </w:pPr>
      <w:r>
        <w:t xml:space="preserve">2. in einem gewerblich genutzten Raum aufgestellt und durch technische Vorrichtungen oder durch ständige Aufsicht sichergestellt ist, dass Kinder und Jugendliche alkoholische Getränke nicht entnehmen können.</w:t>
      </w:r>
    </w:p>
    <w:p>
      <w:r>
        <w:t xml:space="preserve">§ 20 Nr. 1 des Gaststättengesetzes bleibt unberührt.</w:t>
      </w:r>
    </w:p>
    <w:p>
      <w:r>
        <w:t xml:space="preserve">(4) Alkoholhaltige Süßgetränke im Sinne des § 1 Abs. 2 und 3 des Alkopopsteuergesetzes dürfen gewerbsmäßig nur mit dem Hinweis "Abgabe an Personen unter 18 Jahren verboten, § 9 Jugendschutzgesetz" in den Verkehr gebracht werden. Dieser Hinweis ist auf der Fertigpackung in der gleichen Schriftart und in der gleichen Größe und Farbe wie die Marken- oder Phantasienamen oder, soweit nicht vorhanden, wie die Verkehrsbezeichnung zu halten und bei Flaschen auf dem Frontetikett anzubringen.</w:t>
      </w:r>
    </w:p>
    <w:p>
      <w:r>
        <w:rPr>
          <w:color w:val="555555"/>
          <w:sz w:val="17"/>
        </w:rPr>
        <w:t xml:space="preserve">Zitiervorschlag: § 9 JuSchG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