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24a JuSchG — Vorsorgemaßnahmen</w:t>
      </w:r>
    </w:p>
    <w:p>
      <w:r>
        <w:rPr>
          <w:color w:val="555555"/>
          <w:sz w:val="18"/>
        </w:rPr>
        <w:t xml:space="preserve">Jugendschutzgesetz</w:t>
      </w:r>
    </w:p>
    <w:p>
      <w:r>
        <w:rPr>
          <w:color w:val="555555"/>
          <w:sz w:val="18"/>
        </w:rPr>
        <w:t xml:space="preserve">Stand: 15.05.2024 (konsolidierte Textfassung, kein amtliches Inkrafttretensdatum)</w:t>
      </w:r>
    </w:p>
    <w:p>
      <w:r>
        <w:t xml:space="preserve">(1) Die Bundeszentrale für Kinder- und Jugendmedienschutz ist gemäß § 12 Absatz 2 Satz 1 des Digitale-Dienste-Gesetzes zuständige Behörde für die Durchsetzung des Artikels 28 Absatz 1 der Verordnung (EU) 2022/2065 des Europäischen Parlaments und des Rates vom 19. Oktober 2022 über einen Binnenmarkt für digitale Dienste und zur Änderung der Richtlinie 2000/31/EG (Gesetz über digitale Dienste) (ABl. L 277 vom 27.10.2022, S. 1; L 310 vom 1.12.2022, S. 17), wonach Anbieter von Online-Plattformen, die für Minderjährige zugänglich sind, geeignete und verhältnismäßige Maßnahmen ergreifen müssen, um ein hohes Maß an Privatsphäre, Sicherheit und Schutz von Kindern und Jugendlichen innerhalb ihres Dienstes zu gewährleisten (Vorsorgemaßnahmen).</w:t>
      </w:r>
    </w:p>
    <w:p>
      <w:r>
        <w:t xml:space="preserve">(2) Als Vorsorgemaßnahmen kommen insbesondere in Betracht:</w:t>
      </w:r>
    </w:p>
    <w:p>
      <w:pPr>
        <w:ind w:left="420"/>
      </w:pPr>
      <w:r>
        <w:t xml:space="preserve">1. die Bereitstellung eines Melde- und Abhilfeverfahrens mit einer für Kinder und Jugendliche geeigneten Benutzerführung, im Rahmen dessen insbesondere minderjährige Nutzer und Nutzerinnen Beeinträchtigungen ihrer persönlichen Integrität durch nutzergenerierte Informationen dem Diensteanbieter melden können;</w:t>
      </w:r>
    </w:p>
    <w:p>
      <w:pPr>
        <w:ind w:left="420"/>
      </w:pPr>
      <w:r>
        <w:t xml:space="preserve">2. die Bereitstellung eines Einstufungssystems für nutzergenerierte audiovisuelle Inhalte, mit dem Nutzerinnen und Nutzer im Zusammenhang mit der Generierung standardmäßig insbesondere dazu aufgefordert werden, die Eignung eines Inhalts entsprechend der Altersstufe „ab 18 Jahren“ als nur für Erwachsene zu bewerten;</w:t>
      </w:r>
    </w:p>
    <w:p>
      <w:pPr>
        <w:ind w:left="420"/>
      </w:pPr>
      <w:r>
        <w:t xml:space="preserve">3. die Bereitstellung technischer Mittel zur Altersverifikation für nutzergenerierte audiovisuelle Inhalte, die die Nutzerin oder der Nutzer im Zusammenhang mit der Generierung entsprechend der Altersstufe „ab 18 Jahren“ als nur für Erwachsene geeignet bewertet hat;</w:t>
      </w:r>
    </w:p>
    <w:p>
      <w:pPr>
        <w:ind w:left="420"/>
      </w:pPr>
      <w:r>
        <w:t xml:space="preserve">4. der leicht auffindbare Hinweis auf anbieterunabhängige Beratungsangebote, Hilfe- und Meldemöglichkeiten;</w:t>
      </w:r>
    </w:p>
    <w:p>
      <w:pPr>
        <w:ind w:left="420"/>
      </w:pPr>
      <w:r>
        <w:t xml:space="preserve">5. die Bereitstellung technischer Mittel zur Steuerung und Begleitung der Nutzung der Angebote durch personensorgeberechtigte Personen;</w:t>
      </w:r>
    </w:p>
    <w:p>
      <w:pPr>
        <w:ind w:left="420"/>
      </w:pPr>
      <w:r>
        <w:t xml:space="preserve">6. die Einrichtung von Voreinstellungen, die Nutzungsrisiken für Kinder und Jugendliche unter Berücksichtigung ihres Alters begrenzen, indem insbesondere ohne ausdrückliche anderslautende Einwilligung</w:t>
      </w:r>
    </w:p>
    <w:p>
      <w:pPr>
        <w:ind w:left="780"/>
      </w:pPr>
      <w:r>
        <w:t xml:space="preserve">a) Nutzerprofile weder durch Suchdienste aufgefunden werden können noch für nicht angemeldete Personen einsehbar sind,</w:t>
      </w:r>
    </w:p>
    <w:p>
      <w:pPr>
        <w:ind w:left="780"/>
      </w:pPr>
      <w:r>
        <w:t xml:space="preserve">b) Standort- und Kontaktdaten und die Kommunikation mit anderen Nutzerinnen und Nutzern nicht veröffentlicht werden,</w:t>
      </w:r>
    </w:p>
    <w:p>
      <w:pPr>
        <w:ind w:left="780"/>
      </w:pPr>
      <w:r>
        <w:t xml:space="preserve">c) die Kommunikation mit anderen Nutzerinnen und Nutzern auf einen von den Nutzerinnen und Nutzern vorab selbst gewählten Kreis eingeschränkt ist und</w:t>
      </w:r>
    </w:p>
    <w:p>
      <w:pPr>
        <w:ind w:left="780"/>
      </w:pPr>
      <w:r>
        <w:t xml:space="preserve">d) die Nutzung anonym oder unter Pseudonym erfolgt.</w:t>
      </w:r>
    </w:p>
    <w:p>
      <w:r>
        <w:t xml:space="preserve">(3) § 24b Absatz 3 gilt entsprechend für die Durchsetzung des Artikels 14 Absatz 3 der Verordnung (EU) 2022/2065.</w:t>
      </w:r>
    </w:p>
    <w:p>
      <w:r>
        <w:t xml:space="preserve">(4) Die §§ 2 und 3 des Digitale-Dienste-Gesetzes sowie die Bestimmungen der Verordnung (EU) 2016/679 des Europäischen Parlaments und des Rates vom 27. April 2016 zum Schutz natürlicher Personen bei der Verarbeitung personenbezogener Daten, zum freien Datenverkehr und zur Aufhebung der Richtlinie 95/46/EG (Datenschutz-Grundverordnung) (ABl. L 119 vom 4.5.2016, S. 1; L 314 vom 22.11.2016, S. 72; L 127 vom 23.5.2018, S. 2) bleiben unberührt.</w:t>
      </w:r>
    </w:p>
    <w:p>
      <w:r>
        <w:rPr>
          <w:color w:val="555555"/>
          <w:sz w:val="17"/>
        </w:rPr>
        <w:t xml:space="preserve">Zitiervorschlag: § 24a JuSchG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https://recht.nulegal.eu/gesetze/JuSchG/24a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