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17a JuSchG — Aufgaben</w:t>
      </w:r>
    </w:p>
    <w:p>
      <w:r>
        <w:rPr>
          <w:color w:val="555555"/>
          <w:sz w:val="18"/>
        </w:rPr>
        <w:t xml:space="preserve">Jugendschutzgesetz</w:t>
      </w:r>
    </w:p>
    <w:p>
      <w:r>
        <w:rPr>
          <w:color w:val="555555"/>
          <w:sz w:val="18"/>
        </w:rPr>
        <w:t xml:space="preserve">Stand: 15.05.2024 (konsolidierte Textfassung, kein amtliches Inkrafttretensdatum)</w:t>
      </w:r>
    </w:p>
    <w:p>
      <w:r>
        <w:t xml:space="preserve">(1) Die Bundeszentrale unterhält eine Prüfstelle für jugendgefährdende Medien, die über die Aufnahme von Medien in die Liste jugendgefährdender Medien nach § 18 und über Streichungen aus dieser Liste entscheidet.</w:t>
      </w:r>
    </w:p>
    <w:p>
      <w:r>
        <w:t xml:space="preserve">(2) Die Bundeszentrale fördert durch geeignete Maßnahmen die Weiterentwicklung des Kinder- und Jugendmedienschutzes. Hierzu gehören insbesondere</w:t>
      </w:r>
    </w:p>
    <w:p>
      <w:pPr>
        <w:ind w:left="420"/>
      </w:pPr>
      <w:r>
        <w:t xml:space="preserve">1. die Förderung einer gemeinsamen Verantwortungsübernahme von Staat, Wirtschaft und Zivilgesellschaft zur Koordinierung einer Gesamtstrategie zur Verwirklichung der Schutzziele des § 10a,</w:t>
      </w:r>
    </w:p>
    <w:p>
      <w:pPr>
        <w:ind w:left="420"/>
      </w:pPr>
      <w:r>
        <w:t xml:space="preserve">2. die Nutzbarmachung und Weiterentwicklung der aus der Gesamtheit der Spruchpraxis der Prüfstelle abzuleitenden Erkenntnisse hinsichtlich durch Medien verursachter sozialethischer Desorientierung von Kindern und Jugendlichen, insbesondere durch Orientierungshilfen für Kinder und Jugendliche, personensorgeberechtigte Personen, Fachkräfte und durch Förderung öffentlicher Diskurse sowie</w:t>
      </w:r>
    </w:p>
    <w:p>
      <w:pPr>
        <w:ind w:left="420"/>
      </w:pPr>
      <w:r>
        <w:t xml:space="preserve">3. ein regelmäßiger Informationsaustausch mit den im Bereich des Kinder- und Jugendmedienschutzes tätigen Institutionen hinsichtlich der jeweiligen Spruchpraxis.</w:t>
      </w:r>
    </w:p>
    <w:p>
      <w:r>
        <w:t xml:space="preserve">(3) Die Bundeszentrale kann zur Erfüllung ihrer Aufgabe aus Absatz 2 Maßnahmen, die von überregionaler Bedeutung sind, fördern oder selbst durchführen.</w:t>
      </w:r>
    </w:p>
    <w:p>
      <w:r>
        <w:rPr>
          <w:color w:val="555555"/>
          <w:sz w:val="17"/>
        </w:rPr>
        <w:t xml:space="preserve">Zitiervorschlag: § 17a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https://recht.nulegal.eu/gesetze/JuSchG/17a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