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JuSchG — Filmveranstaltungen</w:t>
      </w:r>
    </w:p>
    <w:p>
      <w:r>
        <w:rPr>
          <w:color w:val="555555"/>
          <w:sz w:val="18"/>
        </w:rPr>
        <w:t xml:space="preserve">Jugendschutzgesetz</w:t>
      </w:r>
    </w:p>
    <w:p>
      <w:r>
        <w:rPr>
          <w:color w:val="555555"/>
          <w:sz w:val="18"/>
        </w:rPr>
        <w:t xml:space="preserve">Stand: 01.05.2021 (konsolidierte Textfassung, kein amtliches Inkrafttretensdatum)</w:t>
      </w:r>
    </w:p>
    <w:p>
      <w:r>
        <w:t xml:space="preserve">(1) Die Anwesenheit bei öffentlichen Filmveranstaltungen darf Kindern und Jugendlichen nur gestattet werden, wenn die Filme von der obersten Landesbehörde oder einer Organisation der freiwilligen Selbstkontrolle im Rahmen des Verfahrens nach § 14 Abs. 6 zur Vorführung vor ihnen freigegeben worden sind oder wenn es sich um Informations-, Instruktions- und Lehrfilme handelt, die vom Anbieter mit "Infoprogramm" oder "Lehrprogramm" gekennzeichnet sind.</w:t>
      </w:r>
    </w:p>
    <w:p>
      <w:r>
        <w:t xml:space="preserve">(2) Abweichend von Absatz 1 darf die Anwesenheit bei öffentlichen Filmveranstaltungen mit Filmen, die für Kinder und Jugendliche ab zwölf Jahren freigegeben und gekennzeichnet sind, auch Kindern ab sechs Jahren gestattet werden, wenn sie von einer personensorgeberechtigten oder erziehungsbeauftragten Person begleitet sind.</w:t>
      </w:r>
    </w:p>
    <w:p>
      <w:r>
        <w:t xml:space="preserve">(3) Unbeschadet der Voraussetzungen des Absatzes 1 darf die Anwesenheit bei öffentlichen Filmveranstaltungen nur mit Begleitung einer personensorgeberechtigten oder erziehungsbeauftragten Person gestattet werden</w:t>
      </w:r>
    </w:p>
    <w:p>
      <w:pPr>
        <w:ind w:left="420"/>
      </w:pPr>
      <w:r>
        <w:t xml:space="preserve">1. Kindern unter sechs Jahren,</w:t>
      </w:r>
    </w:p>
    <w:p>
      <w:pPr>
        <w:ind w:left="420"/>
      </w:pPr>
      <w:r>
        <w:t xml:space="preserve">2. Kindern ab sechs Jahren, wenn die Vorführung nach 20 Uhr beendet ist,</w:t>
      </w:r>
    </w:p>
    <w:p>
      <w:pPr>
        <w:ind w:left="420"/>
      </w:pPr>
      <w:r>
        <w:t xml:space="preserve">3. Jugendlichen unter 16 Jahren, wenn die Vorführung nach 22 Uhr beendet ist,</w:t>
      </w:r>
    </w:p>
    <w:p>
      <w:pPr>
        <w:ind w:left="420"/>
      </w:pPr>
      <w:r>
        <w:t xml:space="preserve">4. Jugendlichen ab 16 Jahren, wenn die Vorführung nach 24 Uhr beendet ist.</w:t>
      </w:r>
    </w:p>
    <w:p>
      <w:r>
        <w:t xml:space="preserve">(4) Die Absätze 1 bis 3 gelten für die öffentliche Vorführung von Filmen unabhängig von der Art der Aufzeichnung und Wiedergabe. Sie gelten auch für Werbevorspanne und Beiprogramme. Sie gelten nicht für Filme, die zu nichtgewerblichen Zwecken hergestellt werden, solange die Filme nicht gewerblich genutzt werden.</w:t>
      </w:r>
    </w:p>
    <w:p>
      <w:r>
        <w:t xml:space="preserve">(5) Werbefilme oder Werbeprogramme, die für alkoholische Getränke werben, dürfen unbeschadet der Voraussetzungen der Absätze 1 bis 4 nur nach 18 Uhr vorgeführt werden.</w:t>
      </w:r>
    </w:p>
    <w:p>
      <w:r>
        <w:t xml:space="preserve">(6) Werbefilme oder Werbeprogramme, die für Tabakerzeugnisse, elektronische Zigaretten oder Nachfüllbehälter im Sinne des § 1 Absatz 1 Nummer 1 des Tabakerzeugnisgesetzes werben, dürfen nur im Zusammenhang mit Filmen vorgeführt werden, die</w:t>
      </w:r>
    </w:p>
    <w:p>
      <w:pPr>
        <w:ind w:left="420"/>
      </w:pPr>
      <w:r>
        <w:t xml:space="preserve">1. von der obersten Landesbehörde oder einer Organisation der freiwilligen Selbstkontrolle im Rahmen des Verfahrens nach § 14 Absatz 6 mit „Keine Jugendfreigabe“ nach § 14 Absatz 2 gekennzeichnet sind oder</w:t>
      </w:r>
    </w:p>
    <w:p>
      <w:pPr>
        <w:ind w:left="420"/>
      </w:pPr>
      <w:r>
        <w:t xml:space="preserve">2. nicht nach den Vorschriften dieses Gesetzes gekennzeichnet sind.</w:t>
      </w:r>
    </w:p>
    <w:p>
      <w:r>
        <w:rPr>
          <w:color w:val="555555"/>
          <w:sz w:val="17"/>
        </w:rPr>
        <w:t xml:space="preserve">Zitiervorschlag: § 11 JuSchG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https://recht.nulegal.eu/gesetze/JuSchG/11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