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10a JuSchG — Schutzziele des Kinder- und Jugendmedienschutzes</w:t>
      </w:r>
    </w:p>
    <w:p>
      <w:r>
        <w:rPr>
          <w:color w:val="555555"/>
          <w:sz w:val="18"/>
        </w:rPr>
        <w:t xml:space="preserve">Jugendschutzgesetz</w:t>
      </w:r>
    </w:p>
    <w:p>
      <w:r>
        <w:rPr>
          <w:color w:val="555555"/>
          <w:sz w:val="18"/>
        </w:rPr>
        <w:t xml:space="preserve">Stand: 01.05.2021 (konsolidierte Textfassung, kein amtliches Inkrafttretensdatum)</w:t>
      </w:r>
    </w:p>
    <w:p>
      <w:r>
        <w:t xml:space="preserve">Zum Schutz im Bereich der Medien gehören</w:t>
      </w:r>
    </w:p>
    <w:p>
      <w:pPr>
        <w:ind w:left="420"/>
      </w:pPr>
      <w:r>
        <w:t xml:space="preserve">1. der Schutz vor Medien, die geeignet sind, die Entwicklung von Kindern oder Jugendlichen oder ihre Erziehung zu einer eigenverantwortlichen und gemeinschaftsfähigen Persönlichkeit zu beeinträchtigen (entwicklungsbeeinträchtigende Medien),</w:t>
      </w:r>
    </w:p>
    <w:p>
      <w:pPr>
        <w:ind w:left="420"/>
      </w:pPr>
      <w:r>
        <w:t xml:space="preserve">2. der Schutz vor Medien, die geeignet sind, die Entwicklung von Kindern oder Jugendlichen oder ihre Erziehung zu einer eigenverantwortlichen und gemeinschaftsfähigen Persönlichkeit zu gefährden (jugendgefährdende Medien),</w:t>
      </w:r>
    </w:p>
    <w:p>
      <w:pPr>
        <w:ind w:left="420"/>
      </w:pPr>
      <w:r>
        <w:t xml:space="preserve">3. der Schutz der persönlichen Integrität von Kindern und Jugendlichen bei der Mediennutzung und</w:t>
      </w:r>
    </w:p>
    <w:p>
      <w:pPr>
        <w:ind w:left="420"/>
      </w:pPr>
      <w:r>
        <w:t xml:space="preserve">4. die Förderung von Orientierung für Kinder, Jugendliche, personensorgeberechtigte Personen sowie pädagogische Fachkräfte bei der Mediennutzung und Medienerziehung; die Vorschriften des Achten Buches Sozialgesetzbuch bleiben unberührt.</w:t>
      </w:r>
    </w:p>
    <w:p>
      <w:r>
        <w:rPr>
          <w:color w:val="555555"/>
          <w:sz w:val="17"/>
        </w:rPr>
        <w:t xml:space="preserve">Zitiervorschlag: § 10a JuSchG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https://recht.nulegal.eu/gesetze/JuSchG/10a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