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JagdzeitV 1977</w:t>
      </w:r>
    </w:p>
    <w:p>
      <w:r>
        <w:rPr>
          <w:color w:val="555555"/>
          <w:sz w:val="18"/>
        </w:rPr>
        <w:t xml:space="preserve">Verordnung über die Jagdzeiten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22 Abs. 1 Satz 1 des Bundesjagdgesetzes in der Fassung der Bekanntmachung vom 29. September 1976 (BGBl. I S. 2849) wird mit Zustimmung des Bundesrates verordnet:</w:t>
      </w:r>
    </w:p>
    <w:p>
      <w:r>
        <w:rPr>
          <w:color w:val="555555"/>
          <w:sz w:val="17"/>
        </w:rPr>
        <w:t xml:space="preserve">Zitiervorschlag: Eingangsformel JagdzeitV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https://recht.nulegal.eu/gesetze/JagdzeitV%201977/eingangsformel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