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JagdHBV (Brandenburg) — Wiederholung der Brauchbarkeitsprüfung</w:t>
      </w:r>
    </w:p>
    <w:p>
      <w:r>
        <w:rPr>
          <w:color w:val="555555"/>
          <w:sz w:val="18"/>
        </w:rPr>
        <w:t xml:space="preserve">Jagdhundebrauchbarkeitsverordnung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Prüfungen können bei Nichtbestehen zweimal wiederholt werden. Eine Wiederholung des Prüfungsfaches „Stöbern mit Ente“ darf nur einmal erfolgen.</w:t>
      </w:r>
    </w:p>
    <w:p>
      <w:r>
        <w:t xml:space="preserve">(2) Eine Wiederholung gilt nur dann als „bestanden“, wenn alle Prüfungsfächer der wiederholten Fachgruppen erfolgreich absolviert wurden.</w:t>
      </w:r>
    </w:p>
    <w:p>
      <w:r>
        <w:rPr>
          <w:color w:val="555555"/>
          <w:sz w:val="17"/>
        </w:rPr>
        <w:t xml:space="preserve">Zitiervorschlag: § 5 JagdHBV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https://recht.nulegal.eu/gesetze/JagdHBV/5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