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JWMBG (Brandenburg) — Zwangsmittel</w:t>
      </w:r>
    </w:p>
    <w:p>
      <w:r>
        <w:rPr>
          <w:color w:val="555555"/>
          <w:sz w:val="18"/>
        </w:rPr>
        <w:t xml:space="preserve">Justizwachtmeisterbefugnissegesetz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Justizwachtmeisterdienst wendet die Zwangsmittel Ersatzvornahme (§ 19) und unmittelbarer Zwang (§ 20) an.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18 JWMBG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https://recht.nulegal.eu/gesetze/JWMBG/18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