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JVollzZV (Brandenburg) — Sonstige Übertragungen</w:t>
      </w:r>
    </w:p>
    <w:p>
      <w:r>
        <w:rPr>
          <w:color w:val="555555"/>
          <w:sz w:val="18"/>
        </w:rPr>
        <w:t xml:space="preserve">Verordnung über beamtenrechtliche Zuständigkeiten im Justizvollzug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Den in § 2 Absatz 1 genannten Stellen werden für die ihnen zugeordneten Beamten, für die sie Dienstvorgesetzte nach § 1 sind, folgende weitere Befugnisse der obersten Dienstbehörde übertragen:</w:t>
      </w:r>
    </w:p>
    <w:p>
      <w:r>
        <w:t xml:space="preserve">die Feststellung der Befähigung für eine Laufbahn besonderer Fachrichtung des mittleren und gehobenen Dienstes nach § 39 der Laufbahnverordnung,</w:t>
      </w:r>
    </w:p>
    <w:p>
      <w:r>
        <w:t xml:space="preserve">Entscheidungen gemäß § 71 des Landesbeamtengesetzes in Verbindung mit § 1 Absatz 1 der Verordnung über den Mutterschutz für Beamtinnen des Bundes und die Elternzeit für Beamtinnen und Beamte des Bundes und in Verbindung mit § 8 Absatz 6 des Mutterschutzgesetzes,</w:t>
      </w:r>
    </w:p>
    <w:p>
      <w:r>
        <w:t xml:space="preserve">die Zustimmung zum Absehen von der Rückforderung von Bezügen nach § 12 Absatz 2 Satz 3 des Bundesbesoldungsgesetzes,</w:t>
      </w:r>
    </w:p>
    <w:p>
      <w:r>
        <w:t xml:space="preserve">die Entscheidung über die Anweisung des dienstlichen Wohnsitzes nach § 15 Absatz 2 des Bundesbesoldungsgesetzes,</w:t>
      </w:r>
    </w:p>
    <w:p>
      <w:r>
        <w:t xml:space="preserve">die Ausübung der Disziplinarbefugnis bei Ruhestandsbeamten nach § 17 Absatz 2 des Landesdisziplinargesetzes,</w:t>
      </w:r>
    </w:p>
    <w:p>
      <w:r>
        <w:t xml:space="preserve">die Kürzung der Dienstbezüge bis zum Höchstmaß nach § 34 Absatz 3 Nummer 1 des Landesdisziplinargesetzes,</w:t>
      </w:r>
    </w:p>
    <w:p>
      <w:r>
        <w:t xml:space="preserve">die Gewährung und Versagung von Jubiläumszuwendungen nach § 64 Satz 1 des Landesbeamtengesetzes in Verbindung mit § 8 Absatz 1 der Verordnung über die Gewährung von Jubiläumszuwendungen an Beamte und Richter des Bundes.</w:t>
      </w:r>
    </w:p>
    <w:p>
      <w:r>
        <w:rPr>
          <w:color w:val="555555"/>
          <w:sz w:val="17"/>
        </w:rPr>
        <w:t xml:space="preserve">Zitiervorschlag: § 3 JVollzZV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https://recht.nulegal.eu/gesetze/JVollzZV/3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JVollzZV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