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JVollzDSG NRW (Nordrhein-Westfalen) — Sicherheitsanfrage</w:t>
      </w:r>
    </w:p>
    <w:p>
      <w:r>
        <w:rPr>
          <w:color w:val="555555"/>
          <w:sz w:val="18"/>
        </w:rPr>
        <w:t xml:space="preserve">Justizvollzugsdatenschutzgesetz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Zwecke der Aufrechterhaltung der Sicherheit prüft die Anstalt, ob sicherheitsrelevante Erkenntnisse über Gefangene und Personen, die zu der Anstalt nicht in einem Dienst- oder Arbeitsverhältnis stehen und nicht im Auftrag einer anderen Behörde Zugang begehren (anstaltsfremde Personen), vorliegen. Die Landesregierung bestimmt durch Rechtsverordnung nach allgemeinen Merkmalen, für welche Gefangenen- und Personengruppen regelmäßig von einer Sicherheitsanfrage abzusehen ist. Die Ermächtigung kann auf das für Justiz zuständige Ministerium übertragen werden.</w:t>
      </w:r>
    </w:p>
    <w:p>
      <w:r>
        <w:t xml:space="preserve">(2) Sicherheitsrelevant sind Erkenntnisse über extremistische, insbesondere gewaltorientierte Einstellungen oder Kontakte zu derartigen Organisationen, Gruppierungen oder Personen. Namentlich wenn anstaltsfremde Personen an der Behandlung von Gefangenen mitwirken, können auch Erkenntnisse über erhebliche strafrechtliche Verurteilungen, eine bestehende Suchtproblematik oder andere für die Beurteilung der Zuverlässigkeit der Personen erhebliche Umstände sicherheitsrelevant sein.</w:t>
      </w:r>
    </w:p>
    <w:p>
      <w:r>
        <w:t xml:space="preserve">(3) Eine anstaltsfremde Person ist über den Anlass der Sicherheitsanfrage, ihren Umfang sowie die Rechtsfolgen nach Absatz 10 vor der Einholung von Auskünften zu belehren.</w:t>
      </w:r>
    </w:p>
    <w:p>
      <w:r>
        <w:t xml:space="preserve">(4) Die Anstalt darf Behörden mit Sicherheitsaufgaben um Auskunft ersuchen. Insbesondere darf sie</w:t>
      </w:r>
    </w:p>
    <w:p>
      <w:r>
        <w:t xml:space="preserve">1. eine Auskunft nach § 41 Absatz 1 Nummer 1 des Bundeszentralregistergesetzes in der Fassung der Bekanntmachung vom 21. September 1984 (BGBl. I S. 1229, 1985 I S. 195), das zuletzt durch Artikel 1 des Gesetzes vom 18. Juli 2017 (BGBl. I S. 2732) geändert worden ist, einholen,</w:t>
      </w:r>
    </w:p>
    <w:p>
      <w:r>
        <w:t xml:space="preserve">2. Erkenntnisse der Polizeibehörden und</w:t>
      </w:r>
    </w:p>
    <w:p>
      <w:r>
        <w:t xml:space="preserve">3. Erkenntnisse der Verfassungsschutzbehörde des Landes Nordrhein-Westfalen</w:t>
      </w:r>
    </w:p>
    <w:p>
      <w:r>
        <w:t xml:space="preserve">anfragen (Sicherheitsanfrage).</w:t>
      </w:r>
    </w:p>
    <w:p>
      <w:r>
        <w:t xml:space="preserve">Bestehen auf Grund der durch die beteiligten Stellen übermittelten Informationen Anhaltspunkte für sicherheitsrelevante Erkenntnisse über die betroffene Person, kann die Anstalt im Einzelfall zur weiteren Sachaufklärung weitere Auskünfte oder Unterlagen bei Behörden oder der betroffenen Person einholen. Die Vorschriften des Sicherheitsüberprüfungsgesetzes Nordrhein-Westfalen vom 7. März 1995 (GV. NRW. S. 210) in der jeweils geltenden Fassung bleiben unberührt.</w:t>
      </w:r>
    </w:p>
    <w:p>
      <w:r>
        <w:t xml:space="preserve">(5) Die Anfrage nach Absatz 4 Satz 2 Nummer 2 erstreckt sich nur auf die personengebundenen Hinweise und die Erkenntnisse des polizeilichen Staatsschutzes. Bei der Anfrage nach Nummer 3 erfolgt die Abfrage des nachrichtendienstlichen Informationssystems durch die Verfassungsschutzbehörde Nordrhein-Westfalen.</w:t>
      </w:r>
    </w:p>
    <w:p>
      <w:r>
        <w:t xml:space="preserve">(6) Von einer Sicherheitsanfrage über Gefangene soll nur abgesehen werden, wenn im Einzelfall aufgrund einer Gesamtwürdigung eine Gefährdung der Sicherheit der Anstalt ausgeschlossen wird. Bei anstaltsfremden Personen soll die Anstalt darüber hinaus ganz oder teilweise von einer Sicherheitsanfrage absehen, wenn aufgrund des Anlasses, der Art, des Umfangs oder der Dauer des Aufenthalts oder der Tätigkeit in der Anstalt oder einer anderen Einrichtung des Justizvollzuges Nordrhein-Westfalen eine Gefährdung der Sicherheit der Anstalt fernliegt.</w:t>
      </w:r>
    </w:p>
    <w:p>
      <w:r>
        <w:t xml:space="preserve">(7) Die Anstalt übermittelt den angefragten Behörden die Identitätsdaten, namentlich den Namen, die Vornamen, das Geburtsdatum, den Geburtsort und die Staatsangehörigkeit der betroffenen Person. Betrifft die Sicherheitsanfrage Gefangene, sollen darüber hinaus bekannt gewordene Aliaspersonalien, die voraussichtliche Vollstreckungsdauer sowie das Aktenzeichen der der Vollstreckung zugrunde liegenden Entscheidung mitgeteilt werden.</w:t>
      </w:r>
    </w:p>
    <w:p>
      <w:r>
        <w:t xml:space="preserve">(8) Die gemäß Absatz 4 Satz 2 Nummer 2 und 3 angefragten Behörden teilen der Anstalt die sicherheitsrelevanten Erkenntnisse über die betroffene Person mit. Erkenntnismitteilungen der Verfassungsschutzbehörde Nordrhein-Westfalen unterliegen den Übermittlungsvorschriften des Verfassungsschutzgesetzes Nordrhein-Westfalen vom 20. Dezember 1994 (GV. NRW. 1995 S. 28), das zuletzt durch Gesetz vom 6. März 2018 (GV. NRW. S. 144) geändert worden ist. Die genannten Behörden dürfen die in Absatz 7 aufgeführten Daten für die Durchführung der Sicherheitsanfrage verarbeiten. Sie löschen die übermittelten personenbezogenen Daten, sobald die Sicherheitsanfrage abgeschlossen ist. Davon ausgenommen sind solche personenbezogenen Daten, die die Verfassungsschutzbehörde Nordrhein-Westfalen aufgrund der für sie geltenden gesetzlichen Grundlagen erheben darf.</w:t>
      </w:r>
    </w:p>
    <w:p>
      <w:r>
        <w:t xml:space="preserve">(9) Die für die Sicherheitsanfrage erforderlichen personenbezogenen Daten dürfen im Wege einer regelmäßigen Datenübermittlung abgefragt und übermittelt werden. Die Landesregierung regelt durch Rechtsverordnung weitere Einzelheiten zur Datenerhebung und -übermittlung sowie zum Verfahren der Bearbeitung der Anfragen. Die Ermächtigung kann auf das für Justiz zuständige Ministerium übertragen werden.</w:t>
      </w:r>
    </w:p>
    <w:p>
      <w:r>
        <w:t xml:space="preserve">(10) Die Anstalt bewertet die ihr mitgeteilten Erkenntnisse über eine Person auf Grund einer Gesamtwürdigung des Einzelfalls. Die Anstaltsleitung entscheidet, ob sie einer anstaltsfremden Person nicht oder nur unter Beschränkungen Zutritt zur Anstalt gewährt oder sie nicht oder nur unter Beschränkungen zu der angestrebten Tätigkeit in der Anstalt zulässt. Dies gilt entsprechend, wenn die anstaltsfremde Person eine Sicherheitsanfrage verweigert. Kann eine für geboten erachtete Sicherheitsanfrage nicht rechtzeitig abgeschlossen werden, kann eine Tätigkeit in der Anstalt vorübergehend unter Beaufsichtigung aufgenommen oder ein Zutritt zu der Anstalt vorläufig unter Beaufsichtigung bewilligt werden, wenn dies erforderlich ist.</w:t>
      </w:r>
    </w:p>
    <w:p>
      <w:r>
        <w:t xml:space="preserve">(11) Im Rahmen der Sicherheitsanfrage gewonnene personenbezogene Daten sind in gesonderten Akten oder personenbezogenen Dateien zu führen oder zu verarbeiten.</w:t>
      </w:r>
    </w:p>
    <w:p>
      <w:r>
        <w:t xml:space="preserve">(12) Die Verarbeitungs- und Übermittlungsbefugnis für personenbezogene Daten über Gefangene zur Aufrechterhaltung der Sicherheit in der Anstalt schließt die Verarbeitungsbefugnis für personenbezogene Daten zum Zwecke der Behandlung der Gefangenen ein. Eine Übermittlung der gewonnenen personenbezogenen Daten an öffentliche Stellen ist nur für Maßnahmen des ambulanten Sozialen Dienstes der Justiz und der Jugendgerichtshilfe zulässig. Eine Übermittlung zu anderen Zwecken erfolgt nur nach Maßgabe des § 12 Absatz 2 Nummer 1 bis 3 und zur Verhinderung oder Verfolgung erheblicher Straftaten. Im Übrigen gelten für die Löschung, die Einschränkung der Verarbeitung und die Berichtigung die §§ 42 bis 44.</w:t>
      </w:r>
    </w:p>
    <w:p>
      <w:r>
        <w:t xml:space="preserve">(13) Für die Verarbeitung und Übermittlung personenbezogener Daten über anstaltsfremde Personen gelten § 12 Absatz 3 und § 13 Absatz 7 entsprechend. Die Unterlagen oder elektronisch gespeicherten personenbezogenen Daten über anstaltsfremde Personen sind innerhalb eines Jahres nach Abschluss der Sicherheitsanfrage zu vernichten oder zu löschen, wenn die betroffene Person keine Tätigkeit im Justizvollzug aufnimmt, es sei denn, die betroffene Person willigt in die weitere Aufbewahrung ein. Im Übrigen sind die Unterlagen oder elektronischen Daten fünf Jahre nach dem Ausscheiden aus der Tätigkeit zu vernichten oder zu löschen, es sei denn, die betroffene Person willigt in die weitere Aufbewahrung ein oder es ist beabsichtigt, die betroffene Person in absehbarer Zeit erneut mit einer Tätigkeit im Justizvollzug zu betrauen.</w:t>
      </w:r>
    </w:p>
    <w:p>
      <w:r>
        <w:t xml:space="preserve">(14) Eine erneute Sicherheitsanfrage kann erfolgen, wenn neue sicherheitsrelevante Erkenntnisse vorliegen. Die Überprüfung anstaltsfremder Personen soll darüber hinaus spätestens nach Ablauf einer Frist von 18 Monaten wiederholt werden.</w:t>
      </w:r>
    </w:p>
    <w:p>
      <w:r>
        <w:t xml:space="preserve">(15) Absatz 1 Satz 1, Absatz 2 Satz 1, Absätze 3 bis 5, 7 bis 11 sowie die Absätze 13 und 14 gelten entsprechend für Besucherinnen und Besucher. Eine Sicherheitsanfrage ist nur veranlasst, wenn tatsächliche Anhaltspunkte Sicherheitsbedenken nahelegen. Bei einer Sicherheitsanfrage teilt die Anstalt den in Absatz 4 genannten Behörden mit, für welche Gefangenen die Zulassung zum Besuch begehrt wird.</w:t>
      </w:r>
    </w:p>
    <w:p>
      <w:r>
        <w:t xml:space="preserve">(16) Die Absätze 1 bis 15 finden im Jugendarrest keine Anwendung.</w:t>
      </w:r>
    </w:p>
    <w:p>
      <w:r>
        <w:rPr>
          <w:color w:val="555555"/>
          <w:sz w:val="17"/>
        </w:rPr>
        <w:t xml:space="preserve">Zitiervorschlag: § 21 JVollzDSG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https://recht.nulegal.eu/gesetze/JVollzDSG%20NRW/21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JVollzDSG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