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JVKostG — Übergangsvorschrift aus Anlass des Inkrafttretens dieses Gesetzes</w:t>
      </w:r>
    </w:p>
    <w:p>
      <w:r>
        <w:rPr>
          <w:color w:val="555555"/>
          <w:sz w:val="18"/>
        </w:rPr>
        <w:t xml:space="preserve">Justizverwaltungskostengesetz</w:t>
      </w:r>
    </w:p>
    <w:p>
      <w:r>
        <w:rPr>
          <w:color w:val="555555"/>
          <w:sz w:val="18"/>
        </w:rPr>
        <w:t xml:space="preserve">Stand: 01.01.2021 (konsolidierte Textfassung, kein amtliches Inkrafttretensdatum)</w:t>
      </w:r>
    </w:p>
    <w:p>
      <w:r>
        <w:t xml:space="preserve">(1) Die Justizverwaltungskostenordnung in der im Bundesgesetzblatt Teil III, Gliederungsnummer 363-1, veröffentlichten bereinigten Fassung, die zuletzt durch Artikel 2 des Gesetzes vom 11. Juni 2013 (BGBl. I S. 1545) geändert worden ist, und Verweisungen hierauf sind weiter anzuwenden auf Kosten</w:t>
      </w:r>
    </w:p>
    <w:p>
      <w:pPr>
        <w:ind w:left="420"/>
      </w:pPr>
      <w:r>
        <w:t xml:space="preserve">1. für Amtshandlungen, die auf Antrag durchgeführt werden, wenn der Antrag vor dem Inkrafttreten des 2. Kostenrechtsmodernisierungsgesetzes vom 23. Juli 2013 (BGBl. I S. 2586) bei der Justizbehörde eingegangen ist,</w:t>
      </w:r>
    </w:p>
    <w:p>
      <w:pPr>
        <w:ind w:left="420"/>
      </w:pPr>
      <w:r>
        <w:t xml:space="preserve">2. für ein gerichtliches Verfahren, wenn das Verfahren vor dem Inkrafttreten des 2. Kostenrechtsmodernisierungsgesetzes vom 23. Juli 2013 (BGBl. I S. 2586) anhängig geworden ist,</w:t>
      </w:r>
    </w:p>
    <w:p>
      <w:pPr>
        <w:ind w:left="420"/>
      </w:pPr>
      <w:r>
        <w:t xml:space="preserve">3. für den Abruf von Daten und Dokumenten aus einem Register oder dem Grundbuch, wenn die Kosten vor dem ersten Tag des auf das Inkrafttreten des 2. Kostenrechtsmodernisierungsgesetzes vom 23. Juli 2013 (BGBl. I S. 2586) folgenden Kalendermonats fällig geworden sind,</w:t>
      </w:r>
    </w:p>
    <w:p>
      <w:pPr>
        <w:ind w:left="420"/>
      </w:pPr>
      <w:r>
        <w:t xml:space="preserve">4. in den übrigen Fällen, wenn die Kosten vor dem Inkrafttreten des 2. Kostenrechtsmodernisierungsgesetzes vom 23. Juli 2013 (BGBl. I S. 2586) fällig geworden sind.</w:t>
      </w:r>
    </w:p>
    <w:p>
      <w:r>
        <w:t xml:space="preserve">(2) Soweit wegen der Erhebung von Haftkosten die Vorschriften des Gerichtskostengesetzes entsprechend anzuwenden sind, ist auch § 73 des Gerichtskostengesetzes entsprechend anzuwenden.</w:t>
      </w:r>
    </w:p>
    <w:p>
      <w:r>
        <w:rPr>
          <w:color w:val="555555"/>
          <w:sz w:val="17"/>
        </w:rPr>
        <w:t xml:space="preserve">Zitiervorschlag: § 25 JVKostG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https://recht.nulegal.eu/gesetze/JVKostG/25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