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JVKostG — Einwendungen und gerichtliches Verfahren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Über Einwendungen gegen den Ansatz der Kosten oder gegen Maßnahmen nach den §§ 8 und 9 entscheidet das Amtsgericht, in dessen Bezirk die Justizbehörde ihren Sitz hat. Für das gerichtliche Verfahren sind die § 66 Absatz 2 bis 8 sowie die §§ 67 und 69a des Gerichtskostengesetzes entsprechend anzuwenden.</w:t>
      </w:r>
    </w:p>
    <w:p>
      <w:r>
        <w:t xml:space="preserve">(2) Betreffen gerichtliche Verfahren nach Absatz 1 Justizverwaltungsangelegenheiten der Vorstände der Gerichte der Verwaltungs-, Finanz-, Sozial- und Arbeitsgerichtsbarkeit, in denen Kosten nach landesrechtlichen Vorschriften erhoben werden, entscheidet anstelle des Amtsgerichts das Eingangsgericht der jeweiligen Gerichtsbarkeit, in dessen Bezirk die Behörde ihren Sitz hat.</w:t>
      </w:r>
    </w:p>
    <w:p>
      <w:r>
        <w:rPr>
          <w:color w:val="555555"/>
          <w:sz w:val="17"/>
        </w:rPr>
        <w:t xml:space="preserve">Zitiervorschlag: § 22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