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JVKostG — Kostenfreiheit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Der Bund und die Länder sowie die nach den Haushaltsplänen des Bundes oder eines Landes verwalteten öffentlichen Anstalten und Kassen sind von der Zahlung der Gebühren befreit.</w:t>
      </w:r>
    </w:p>
    <w:p>
      <w:r>
        <w:t xml:space="preserve">(2) Von der Zahlung der Gebühren sind auch ausländische Behörden im Geltungsbereich der Richtlinie 2006/123/EG des Europäischen Parlaments und des Rates vom 12. Dezember 2006 über Dienstleistungen im Binnenmarkt (ABl. L 376 vom 27.12.2006, S. 36) befreit, wenn sie auf der Grundlage des Kapitels VI der Richtlinie Auskunft aus den in Teil 1 Hauptabschnitt 1 Abschnitt 5 des Kostenverzeichnisses bezeichneten Registern oder Grundbüchern erhalten und wenn vergleichbaren deutschen Behörden für diese Auskunft Gebührenfreiheit zustünde.</w:t>
      </w:r>
    </w:p>
    <w:p>
      <w:r>
        <w:t xml:space="preserve">(3) Sonstige bundesrechtliche oder landesrechtliche Vorschriften, durch die eine sachliche oder persönliche Befreiung von Kosten gewährt ist, bleiben unberührt.</w:t>
      </w:r>
    </w:p>
    <w:p>
      <w:r>
        <w:rPr>
          <w:color w:val="555555"/>
          <w:sz w:val="17"/>
        </w:rPr>
        <w:t xml:space="preserve">Zitiervorschlag: § 2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