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JVKostG — Nichterhebung von Kosten in bestimmten Fällen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in den Fällen des § 1 Absatz 3 werden nicht erhoben, wenn auf die Erstattung</w:t>
      </w:r>
    </w:p>
    <w:p>
      <w:pPr>
        <w:ind w:left="420"/>
      </w:pPr>
      <w:r>
        <w:t xml:space="preserve">1. nach § 75 des Gesetzes über die internationale Rechtshilfe in Strafsachen,</w:t>
      </w:r>
    </w:p>
    <w:p>
      <w:pPr>
        <w:ind w:left="420"/>
      </w:pPr>
      <w:r>
        <w:t xml:space="preserve">2. nach § 71 des IStGH-Gesetzes oder</w:t>
      </w:r>
    </w:p>
    <w:p>
      <w:pPr>
        <w:ind w:left="420"/>
      </w:pPr>
      <w:r>
        <w:t xml:space="preserve">3. nach europäischen Rechtsvorschriften oder völkerrechtlichen Vereinbarungen, die besondere Kostenregelungen vorsehen,</w:t>
      </w:r>
    </w:p>
    <w:p>
      <w:r>
        <w:t xml:space="preserve">ganz oder teilweise verzichtet worden ist. In den in Satz 1 bezeichneten Angelegenheiten wird eine Dokumenten- oder Datenträgerpauschale in keinem Fall erhoben. Das Gleiche gilt für Auslagen nach Nummer 9001 des Kostenverzeichnisses zum Gerichtskostengesetz.</w:t>
      </w:r>
    </w:p>
    <w:p>
      <w:r>
        <w:rPr>
          <w:color w:val="555555"/>
          <w:sz w:val="17"/>
        </w:rPr>
        <w:t xml:space="preserve">Zitiervorschlag: § 12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