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JVEG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Allgemeine Vorschriften</w:t>
      </w:r>
    </w:p>
    <w:p>
      <w:r>
        <w:rPr>
          <w:rFonts w:ascii="Courier New" w:hAnsi="Courier New"/>
          <w:sz w:val="17"/>
        </w:rPr>
        <w:t xml:space="preserve">§ 1        Geltungsbereich und Anspruchsberechtigte</w:t>
      </w:r>
    </w:p>
    <w:p>
      <w:r>
        <w:rPr>
          <w:rFonts w:ascii="Courier New" w:hAnsi="Courier New"/>
          <w:sz w:val="17"/>
        </w:rPr>
        <w:t xml:space="preserve">§ 2    Geltendmachung und Erlöschen des Anspruchs, Verjährung</w:t>
      </w:r>
    </w:p>
    <w:p>
      <w:r>
        <w:rPr>
          <w:rFonts w:ascii="Courier New" w:hAnsi="Courier New"/>
          <w:sz w:val="17"/>
        </w:rPr>
        <w:t xml:space="preserve">§ 3    Vorschuss</w:t>
      </w:r>
    </w:p>
    <w:p>
      <w:r>
        <w:rPr>
          <w:rFonts w:ascii="Courier New" w:hAnsi="Courier New"/>
          <w:sz w:val="17"/>
        </w:rPr>
        <w:t xml:space="preserve">§ 4    Gerichtliche Festsetzung und Beschwerde</w:t>
      </w:r>
    </w:p>
    <w:p>
      <w:r>
        <w:rPr>
          <w:rFonts w:ascii="Courier New" w:hAnsi="Courier New"/>
          <w:sz w:val="17"/>
        </w:rPr>
        <w:t xml:space="preserve">§ 4a    Abhilfe bei Verletzung des Anspruchs auf rechtliches Gehör</w:t>
      </w:r>
    </w:p>
    <w:p>
      <w:r>
        <w:rPr>
          <w:rFonts w:ascii="Courier New" w:hAnsi="Courier New"/>
          <w:sz w:val="17"/>
        </w:rPr>
        <w:t xml:space="preserve">§ 4b    Elektronische Akte, elektronisches Dokument</w:t>
      </w:r>
    </w:p>
    <w:p>
      <w:r>
        <w:rPr>
          <w:rFonts w:ascii="Courier New" w:hAnsi="Courier New"/>
          <w:sz w:val="17"/>
        </w:rPr>
        <w:t xml:space="preserve">§ 4c    Rechtsbehelfsbelehrung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Gemeinsame Vorschriften</w:t>
      </w:r>
    </w:p>
    <w:p>
      <w:r>
        <w:rPr>
          <w:rFonts w:ascii="Courier New" w:hAnsi="Courier New"/>
          <w:sz w:val="17"/>
        </w:rPr>
        <w:t xml:space="preserve">§ 5    Fahrtkostenersatz</w:t>
      </w:r>
    </w:p>
    <w:p>
      <w:r>
        <w:rPr>
          <w:rFonts w:ascii="Courier New" w:hAnsi="Courier New"/>
          <w:sz w:val="17"/>
        </w:rPr>
        <w:t xml:space="preserve">§ 6    Entschädigung für Aufwand</w:t>
      </w:r>
    </w:p>
    <w:p>
      <w:r>
        <w:rPr>
          <w:rFonts w:ascii="Courier New" w:hAnsi="Courier New"/>
          <w:sz w:val="17"/>
        </w:rPr>
        <w:t xml:space="preserve">§ 7    Ersatz für sonstige Aufwendungen</w:t>
      </w:r>
    </w:p>
    <w:p>
      <w:r>
        <w:rPr>
          <w:rFonts w:ascii="Courier New" w:hAnsi="Courier New"/>
          <w:sz w:val="17"/>
        </w:rPr>
        <w:t xml:space="preserve">Abschnitt 3</w:t>
      </w:r>
    </w:p>
    <w:p>
      <w:r>
        <w:rPr>
          <w:rFonts w:ascii="Courier New" w:hAnsi="Courier New"/>
          <w:sz w:val="17"/>
        </w:rPr>
        <w:t xml:space="preserve">Vergütung von Sachverständigen, Dolmetschern und Übersetzern</w:t>
      </w:r>
    </w:p>
    <w:p>
      <w:r>
        <w:rPr>
          <w:rFonts w:ascii="Courier New" w:hAnsi="Courier New"/>
          <w:sz w:val="17"/>
        </w:rPr>
        <w:t xml:space="preserve">§ 8    Grundsatz der Vergütung</w:t>
      </w:r>
    </w:p>
    <w:p>
      <w:r>
        <w:rPr>
          <w:rFonts w:ascii="Courier New" w:hAnsi="Courier New"/>
          <w:sz w:val="17"/>
        </w:rPr>
        <w:t xml:space="preserve">§ 8a    Wegfall oder Beschränkung des Vergütungsanspruchs</w:t>
      </w:r>
    </w:p>
    <w:p>
      <w:r>
        <w:rPr>
          <w:rFonts w:ascii="Courier New" w:hAnsi="Courier New"/>
          <w:sz w:val="17"/>
        </w:rPr>
        <w:t xml:space="preserve">§ 9    Honorare für Sachverständige und für Dolmetscher</w:t>
      </w:r>
    </w:p>
    <w:p>
      <w:r>
        <w:rPr>
          <w:rFonts w:ascii="Courier New" w:hAnsi="Courier New"/>
          <w:sz w:val="17"/>
        </w:rPr>
        <w:t xml:space="preserve">§ 10    Honorar für besondere Leistungen</w:t>
      </w:r>
    </w:p>
    <w:p>
      <w:r>
        <w:rPr>
          <w:rFonts w:ascii="Courier New" w:hAnsi="Courier New"/>
          <w:sz w:val="17"/>
        </w:rPr>
        <w:t xml:space="preserve">§ 11    Honorar für Übersetzer</w:t>
      </w:r>
    </w:p>
    <w:p>
      <w:r>
        <w:rPr>
          <w:rFonts w:ascii="Courier New" w:hAnsi="Courier New"/>
          <w:sz w:val="17"/>
        </w:rPr>
        <w:t xml:space="preserve">§ 12    Ersatz für besondere Aufwendungen</w:t>
      </w:r>
    </w:p>
    <w:p>
      <w:r>
        <w:rPr>
          <w:rFonts w:ascii="Courier New" w:hAnsi="Courier New"/>
          <w:sz w:val="17"/>
        </w:rPr>
        <w:t xml:space="preserve">§ 13    Besondere Vergütung</w:t>
      </w:r>
    </w:p>
    <w:p>
      <w:r>
        <w:rPr>
          <w:rFonts w:ascii="Courier New" w:hAnsi="Courier New"/>
          <w:sz w:val="17"/>
        </w:rPr>
        <w:t xml:space="preserve">§ 14    Vereinbarung der Vergütung</w:t>
      </w:r>
    </w:p>
    <w:p>
      <w:r>
        <w:rPr>
          <w:rFonts w:ascii="Courier New" w:hAnsi="Courier New"/>
          <w:sz w:val="17"/>
        </w:rPr>
        <w:t xml:space="preserve">Abschnitt 4</w:t>
      </w:r>
    </w:p>
    <w:p>
      <w:r>
        <w:rPr>
          <w:rFonts w:ascii="Courier New" w:hAnsi="Courier New"/>
          <w:sz w:val="17"/>
        </w:rPr>
        <w:t xml:space="preserve">Entschädigung von ehrenamtlichen Richtern</w:t>
      </w:r>
    </w:p>
    <w:p>
      <w:r>
        <w:rPr>
          <w:rFonts w:ascii="Courier New" w:hAnsi="Courier New"/>
          <w:sz w:val="17"/>
        </w:rPr>
        <w:t xml:space="preserve">§ 15    Grundsatz der Entschädigung</w:t>
      </w:r>
    </w:p>
    <w:p>
      <w:r>
        <w:rPr>
          <w:rFonts w:ascii="Courier New" w:hAnsi="Courier New"/>
          <w:sz w:val="17"/>
        </w:rPr>
        <w:t xml:space="preserve">§ 16    Entschädigung für Zeitversäumnis</w:t>
      </w:r>
    </w:p>
    <w:p>
      <w:r>
        <w:rPr>
          <w:rFonts w:ascii="Courier New" w:hAnsi="Courier New"/>
          <w:sz w:val="17"/>
        </w:rPr>
        <w:t xml:space="preserve">§ 17    Entschädigung für Nachteile bei der Haushaltsführung</w:t>
      </w:r>
    </w:p>
    <w:p>
      <w:r>
        <w:rPr>
          <w:rFonts w:ascii="Courier New" w:hAnsi="Courier New"/>
          <w:sz w:val="17"/>
        </w:rPr>
        <w:t xml:space="preserve">§ 18    Entschädigung für Verdienstausfall</w:t>
      </w:r>
    </w:p>
    <w:p>
      <w:r>
        <w:rPr>
          <w:rFonts w:ascii="Courier New" w:hAnsi="Courier New"/>
          <w:sz w:val="17"/>
        </w:rPr>
        <w:t xml:space="preserve">Abschnitt 5</w:t>
      </w:r>
    </w:p>
    <w:p>
      <w:r>
        <w:rPr>
          <w:rFonts w:ascii="Courier New" w:hAnsi="Courier New"/>
          <w:sz w:val="17"/>
        </w:rPr>
        <w:t xml:space="preserve">Entschädigung von Zeugen und Dritten</w:t>
      </w:r>
    </w:p>
    <w:p>
      <w:r>
        <w:rPr>
          <w:rFonts w:ascii="Courier New" w:hAnsi="Courier New"/>
          <w:sz w:val="17"/>
        </w:rPr>
        <w:t xml:space="preserve">§ 19    Grundsatz der Entschädigung</w:t>
      </w:r>
    </w:p>
    <w:p>
      <w:r>
        <w:rPr>
          <w:rFonts w:ascii="Courier New" w:hAnsi="Courier New"/>
          <w:sz w:val="17"/>
        </w:rPr>
        <w:t xml:space="preserve">§ 20    Entschädigung für Zeitversäumnis</w:t>
      </w:r>
    </w:p>
    <w:p>
      <w:r>
        <w:rPr>
          <w:rFonts w:ascii="Courier New" w:hAnsi="Courier New"/>
          <w:sz w:val="17"/>
        </w:rPr>
        <w:t xml:space="preserve">§ 21    Entschädigung für Nachteile bei der Haushaltsführung</w:t>
      </w:r>
    </w:p>
    <w:p>
      <w:r>
        <w:rPr>
          <w:rFonts w:ascii="Courier New" w:hAnsi="Courier New"/>
          <w:sz w:val="17"/>
        </w:rPr>
        <w:t xml:space="preserve">§ 22    Entschädigung für Verdienstausfall</w:t>
      </w:r>
    </w:p>
    <w:p>
      <w:r>
        <w:rPr>
          <w:rFonts w:ascii="Courier New" w:hAnsi="Courier New"/>
          <w:sz w:val="17"/>
        </w:rPr>
        <w:t xml:space="preserve">§ 23    Entschädigung Dritter</w:t>
      </w:r>
    </w:p>
    <w:p>
      <w:r>
        <w:rPr>
          <w:rFonts w:ascii="Courier New" w:hAnsi="Courier New"/>
          <w:sz w:val="17"/>
        </w:rPr>
        <w:t xml:space="preserve">Abschnitt 6</w:t>
      </w:r>
    </w:p>
    <w:p>
      <w:r>
        <w:rPr>
          <w:rFonts w:ascii="Courier New" w:hAnsi="Courier New"/>
          <w:sz w:val="17"/>
        </w:rPr>
        <w:t xml:space="preserve">Schlussvorschriften</w:t>
      </w:r>
    </w:p>
    <w:p>
      <w:r>
        <w:rPr>
          <w:rFonts w:ascii="Courier New" w:hAnsi="Courier New"/>
          <w:sz w:val="17"/>
        </w:rPr>
        <w:t xml:space="preserve">§ 24    Übergangsvorschrift</w:t>
      </w:r>
    </w:p>
    <w:p>
      <w:r>
        <w:rPr>
          <w:rFonts w:ascii="Courier New" w:hAnsi="Courier New"/>
          <w:sz w:val="17"/>
        </w:rPr>
        <w:t xml:space="preserve">§ 25    Übergangsvorschrift zum Gesetz zur Änderung des Zuständigkeitsstreitwerts der Amtsgerichte, zum Ausbau der Spezialisierung der Justiz in Zivilsachen sowie zur Änderung weiterer prozessualer Regelungen</w:t>
      </w:r>
    </w:p>
    <w:p>
      <w:r>
        <w:rPr>
          <w:rFonts w:ascii="Courier New" w:hAnsi="Courier New"/>
          <w:sz w:val="17"/>
        </w:rPr>
        <w:t xml:space="preserve">Anlage 1    (zu § 9 Absatz 1 Satz 1)</w:t>
      </w:r>
    </w:p>
    <w:p>
      <w:r>
        <w:rPr>
          <w:rFonts w:ascii="Courier New" w:hAnsi="Courier New"/>
          <w:sz w:val="17"/>
        </w:rPr>
        <w:t xml:space="preserve">Anlage 2    (zu § 10 Absatz 1 Satz 1)</w:t>
      </w:r>
    </w:p>
    <w:p>
      <w:r>
        <w:rPr>
          <w:rFonts w:ascii="Courier New" w:hAnsi="Courier New"/>
          <w:sz w:val="17"/>
        </w:rPr>
        <w:t xml:space="preserve">Anlage 3    (zu § 23 Absatz 1)</w:t>
      </w:r>
    </w:p>
    <w:p>
      <w:r>
        <w:rPr>
          <w:color w:val="555555"/>
          <w:sz w:val="17"/>
        </w:rPr>
        <w:t xml:space="preserve">Zitiervorschlag: Inhaltsübersicht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JVEG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