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JVEG — Gerichtliche Festsetzung und Beschwerde</w:t>
      </w:r>
    </w:p>
    <w:p>
      <w:r>
        <w:rPr>
          <w:color w:val="555555"/>
          <w:sz w:val="18"/>
        </w:rPr>
        <w:t xml:space="preserve">Justizvergütungs- und -entschädigungsgesetz</w:t>
      </w:r>
    </w:p>
    <w:p>
      <w:r>
        <w:rPr>
          <w:color w:val="555555"/>
          <w:sz w:val="18"/>
        </w:rPr>
        <w:t xml:space="preserve">Stand: 01.01.2026 (konsolidierte Textfassung, kein amtliches Inkrafttretensdatum)</w:t>
      </w:r>
    </w:p>
    <w:p>
      <w:r>
        <w:t xml:space="preserve">(1) Die Festsetzung der Vergütung, der Entschädigung oder des Vorschusses erfolgt durch gerichtlichen Beschluss, wenn der Berechtigte oder die Staatskasse die gerichtliche Festsetzung beantragt oder das Gericht sie für angemessen hält. Eine Festsetzung der Vergütung ist in der Regel insbesondere dann als angemessen anzusehen, wenn ein Wegfall oder eine Beschränkung des Vergütungsanspruchs nach § 8a Absatz 1 oder 2 Satz 1 in Betracht kommt. Zuständig ist</w:t>
      </w:r>
    </w:p>
    <w:p>
      <w:pPr>
        <w:ind w:left="420"/>
      </w:pPr>
      <w:r>
        <w:t xml:space="preserve">1. das Gericht, von dem der Berechtigte herangezogen worden ist, bei dem er als ehrenamtlicher Richter mitgewirkt hat oder bei dem der Ausschuss im Sinne des § 1 Abs. 4 gebildet ist;</w:t>
      </w:r>
    </w:p>
    <w:p>
      <w:pPr>
        <w:ind w:left="420"/>
      </w:pPr>
      <w:r>
        <w:t xml:space="preserve">2. das Gericht, bei dem die Staatsanwaltschaft besteht, wenn die Heranziehung durch die Staatsanwaltschaft oder in deren Auftrag oder mit deren vorheriger Billigung durch die Polizei oder eine andere Strafverfolgungsbehörde erfolgt ist, nach Erhebung der öffentlichen Klage jedoch das für die Durchführung des Verfahrens zuständige Gericht;</w:t>
      </w:r>
    </w:p>
    <w:p>
      <w:pPr>
        <w:ind w:left="420"/>
      </w:pPr>
      <w:r>
        <w:t xml:space="preserve">3. das Landgericht, bei dem die Staatsanwaltschaft besteht, die für das Ermittlungsverfahren zuständig wäre, wenn die Heranziehung in den Fällen des § 1 Abs. 1 Satz 1 Nr. 1 durch die Finanzbehörde oder in deren Auftrag oder mit deren vorheriger Billigung durch die Polizei oder eine andere Strafverfolgungsbehörde erfolgt ist, nach Erhebung der öffentlichen Klage jedoch das für die Durchführung des Verfahrens zuständige Gericht;</w:t>
      </w:r>
    </w:p>
    <w:p>
      <w:pPr>
        <w:ind w:left="420"/>
      </w:pPr>
      <w:r>
        <w:t xml:space="preserve">4. das Amtsgericht, in dessen Bezirk der Gerichtsvollzieher seinen Amtssitz hat, wenn die Heranziehung durch den Gerichtsvollzieher erfolgt ist, abweichend davon im Verfahren der Zwangsvollstreckung das Vollstreckungsgericht.</w:t>
      </w:r>
    </w:p>
    <w:p>
      <w:r>
        <w:t xml:space="preserve">(2) Ist die Heranziehung durch die Verwaltungsbehörde im Bußgeldverfahren erfolgt, werden die zu gewährende Vergütung oder Entschädigung und der Vorschuss durch gerichtlichen Beschluss festgesetzt, wenn der Berechtigte gerichtliche Entscheidung gegen die Festsetzung durch die Verwaltungsbehörde beantragt. Für das Verfahren gilt § 62 des Gesetzes über Ordnungswidrigkeiten.</w:t>
      </w:r>
    </w:p>
    <w:p>
      <w:r>
        <w:t xml:space="preserve">(3) Gegen den Beschluss nach Absatz 1 können der Berechtige und die Staatskasse Beschwerde einlegen, wenn der Wert des Beschwerdegegenstands 300 Euro übersteigt oder wenn sie das Gericht, das die angefochtene Entscheidung erlassen hat, wegen der grundsätzlichen Bedeutung der zur Entscheidung stehenden Frage in dem Beschluss zulässt.</w:t>
      </w:r>
    </w:p>
    <w:p>
      <w:r>
        <w:t xml:space="preserve">(4) Soweit das Gericht die Beschwerde für zulässig und begründet hält, hat es ihr abzuhelfen; im Übrigen ist die Beschwerde unverzüglich dem Beschwerdegericht vorzulegen. Beschwerdegericht ist das nächsthöhere Gericht. Eine Beschwerde an einen obersten Gerichtshof des Bundes findet nicht statt. Das Beschwerdegericht ist an die Zulassung der Beschwerde gebunden; die Nichtzulassung ist unanfechtbar.</w:t>
      </w:r>
    </w:p>
    <w:p>
      <w:r>
        <w:t xml:space="preserve">(5) Die weitere Beschwerde ist nur zulässig, wenn das Landgericht als Beschwerdegericht entschieden und sie wegen der grundsätzlichen Bedeutung der zur Entscheidung stehenden Frage in dem Beschluss zugelassen hat. Sie kann nur darauf gestützt werden, dass die Entscheidung auf einer Verletzung des Rechts beruht; die §§ 546 und 547 der Zivilprozessordnung gelten entsprechend. Über die weitere Beschwerde entscheidet das Oberlandesgericht. Absatz 4 Satz 1 und 4 gilt entsprechend.</w:t>
      </w:r>
    </w:p>
    <w:p>
      <w:r>
        <w:t xml:space="preserve">(6) Anträge und Erklärungen können ohne Mitwirkung eines Bevollmächtigten schriftlich eingereicht oder zu Protokoll der Geschäftsstelle abgegeben werden; § 129a der Zivilprozessordnung gilt entsprechend. Für die Bevollmächtigung gelten die Regelungen der für das zugrunde liegende Verfahren geltenden Verfahrensordnung entsprechend. Die Beschwerde ist bei dem Gericht einzulegen, dessen Entscheidung angefochten wird.</w:t>
      </w:r>
    </w:p>
    <w:p>
      <w:r>
        <w:t xml:space="preserve">(7) Das Gericht entscheidet über den Antrag durch eines seiner Mitglieder als Einzelrichter; dies gilt auch für die Beschwerde, wenn die angefochtene Entscheidung von einem Einzelrichter oder einem Rechtspfleger erlassen wurde. Der Einzelrichter überträgt das Verfahren der Kammer oder dem Senat, wenn die Sache besondere Schwierigkeiten tatsächlicher oder rechtlicher Art aufweist oder die Rechtssache grundsätzliche Bedeutung hat. Das Gericht entscheidet jedoch immer ohne Mitwirkung ehrenamtlicher Richter. Auf eine erfolgte oder unterlassene Übertragung kann ein Rechtsmittel nicht gestützt werden.</w:t>
      </w:r>
    </w:p>
    <w:p>
      <w:r>
        <w:t xml:space="preserve">(8) Die Verfahren sind gebührenfrei. Kosten werden nicht erstattet.</w:t>
      </w:r>
    </w:p>
    <w:p>
      <w:r>
        <w:t xml:space="preserve">(9) Die Beschlüsse nach den Absätzen 1, 2, 4 und 5 wirken nicht zu Lasten des Kostenschuldners.</w:t>
      </w:r>
    </w:p>
    <w:p>
      <w:r>
        <w:rPr>
          <w:color w:val="555555"/>
          <w:sz w:val="17"/>
        </w:rPr>
        <w:t xml:space="preserve">Zitiervorschlag: § 4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