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JVEGÜV (Brandenburg)</w:t>
      </w:r>
    </w:p>
    <w:p>
      <w:r>
        <w:rPr>
          <w:color w:val="555555"/>
          <w:sz w:val="18"/>
        </w:rPr>
        <w:t xml:space="preserve">Verordnung zur Übertragung der Befugnis für den Abschluss von Vereinbarungen nach § 14 des Justizvergütungs- und -entschädigungsgesetzes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Befugnis für den Abschluss von Vereinbarungen mit Sachverständigen, Dolmetschern</w:t>
      </w:r>
    </w:p>
    <w:p>
      <w:r>
        <w:t xml:space="preserve">und Übersetzern über die zu gewährende Vergütung wird auf</w:t>
      </w:r>
    </w:p>
    <w:p>
      <w:r>
        <w:t xml:space="preserve">den Präsidenten</w:t>
      </w:r>
    </w:p>
    <w:p>
      <w:r>
        <w:t xml:space="preserve">des</w:t>
      </w:r>
    </w:p>
    <w:p>
      <w:r>
        <w:t xml:space="preserve">Brandenburgischen Oberlandesgerichts,</w:t>
      </w:r>
    </w:p>
    <w:p>
      <w:r>
        <w:t xml:space="preserve">des</w:t>
      </w:r>
    </w:p>
    <w:p>
      <w:r>
        <w:t xml:space="preserve">Finanzgerichts Berlin-Brandenburg,</w:t>
      </w:r>
    </w:p>
    <w:p>
      <w:r>
        <w:t xml:space="preserve">des</w:t>
      </w:r>
    </w:p>
    <w:p>
      <w:r>
        <w:t xml:space="preserve">Landessozialgerichts Berlin-Brandenburg;</w:t>
      </w:r>
    </w:p>
    <w:p>
      <w:r>
        <w:t xml:space="preserve">des</w:t>
      </w:r>
    </w:p>
    <w:p>
      <w:r>
        <w:t xml:space="preserve">Oberverwaltungsgerichts Berlin-Brandenburg,</w:t>
      </w:r>
    </w:p>
    <w:p>
      <w:r>
        <w:t xml:space="preserve">des</w:t>
      </w:r>
    </w:p>
    <w:p>
      <w:r>
        <w:t xml:space="preserve">Landesarbeitsgerichts Berlin-Brandenburg;</w:t>
      </w:r>
    </w:p>
    <w:p>
      <w:r>
        <w:t xml:space="preserve">die Präsidenten</w:t>
      </w:r>
    </w:p>
    <w:p>
      <w:r>
        <w:t xml:space="preserve">und die Direktoren</w:t>
      </w:r>
    </w:p>
    <w:p>
      <w:r>
        <w:t xml:space="preserve">der</w:t>
      </w:r>
    </w:p>
    <w:p>
      <w:r>
        <w:t xml:space="preserve">Landgerichte,</w:t>
      </w:r>
    </w:p>
    <w:p>
      <w:r>
        <w:t xml:space="preserve">der</w:t>
      </w:r>
    </w:p>
    <w:p>
      <w:r>
        <w:t xml:space="preserve">Verwaltungsgerichte,</w:t>
      </w:r>
    </w:p>
    <w:p>
      <w:r>
        <w:t xml:space="preserve">der</w:t>
      </w:r>
    </w:p>
    <w:p>
      <w:r>
        <w:t xml:space="preserve">Sozialgerichte,</w:t>
      </w:r>
    </w:p>
    <w:p>
      <w:r>
        <w:t xml:space="preserve">der</w:t>
      </w:r>
    </w:p>
    <w:p>
      <w:r>
        <w:t xml:space="preserve">Arbeitsgerichte,</w:t>
      </w:r>
    </w:p>
    <w:p>
      <w:r>
        <w:t xml:space="preserve">der</w:t>
      </w:r>
    </w:p>
    <w:p>
      <w:r>
        <w:t xml:space="preserve">Amtsgerichte und</w:t>
      </w:r>
    </w:p>
    <w:p>
      <w:r>
        <w:t xml:space="preserve">den</w:t>
      </w:r>
    </w:p>
    <w:p>
      <w:r>
        <w:t xml:space="preserve">Generalstaatsanwalt sowie die Leitenden Oberstaatsanwälte der</w:t>
      </w:r>
    </w:p>
    <w:p>
      <w:r>
        <w:t xml:space="preserve">Staatsanwaltschaften</w:t>
      </w:r>
    </w:p>
    <w:p>
      <w:r>
        <w:t xml:space="preserve">für ihren</w:t>
      </w:r>
    </w:p>
    <w:p>
      <w:r>
        <w:t xml:space="preserve">jeweiligen Geschäftsbereich im Rahmen des § 14 des Justizvergütungs- und</w:t>
      </w:r>
    </w:p>
    <w:p>
      <w:r>
        <w:t xml:space="preserve">-entschädigungsgesetzes übertragen.</w:t>
      </w:r>
    </w:p>
    <w:p>
      <w:r>
        <w:t xml:space="preserve">(2) Soweit</w:t>
      </w:r>
    </w:p>
    <w:p>
      <w:r>
        <w:t xml:space="preserve">eine übergeordnete Stelle von ihrer Befugnis nach Absatz 1 auch in Bezug auf</w:t>
      </w:r>
    </w:p>
    <w:p>
      <w:r>
        <w:t xml:space="preserve">ihre nachgeordneten Stellen Gebrauch macht, sind diese zu eigenen Vereinbarungen</w:t>
      </w:r>
    </w:p>
    <w:p>
      <w:r>
        <w:t xml:space="preserve">künftig nicht mehr befugt.</w:t>
      </w:r>
    </w:p>
    <w:p>
      <w:r>
        <w:rPr>
          <w:color w:val="555555"/>
          <w:sz w:val="17"/>
        </w:rPr>
        <w:t xml:space="preserve">Zitiervorschlag: § 1 JVEGÜV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https://recht.nulegal.eu/gesetze/JVEG%C3%9CV/1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JVEGÜV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