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JPO (Brandenburg) — Übergangsregelungen</w:t>
      </w:r>
    </w:p>
    <w:p>
      <w:r>
        <w:rPr>
          <w:color w:val="555555"/>
          <w:sz w:val="18"/>
        </w:rPr>
        <w:t xml:space="preserve">Jägerprüfungsordnung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Prüflinge, die im Jahr 2006 die Jägerprüfung oder eine Wiederholungsprüfung nicht bestanden haben, findet § 15 Anwendung. Die Fristen in § 2 Abs. 1 und 5 gelten nicht. Für die im Jahr 2007 stattfindenden Jägerprüfungen sind Abweichungen von § 6 Abs. 2 zulässig.</w:t>
      </w:r>
    </w:p>
    <w:p>
      <w:r>
        <w:rPr>
          <w:color w:val="555555"/>
          <w:sz w:val="17"/>
        </w:rPr>
        <w:t xml:space="preserve">Zitiervorschlag: § 18 JPO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https://recht.nulegal.eu/gesetze/JPO/18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