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JMBStiftG — Berichterstattung</w:t>
      </w:r>
    </w:p>
    <w:p>
      <w:r>
        <w:rPr>
          <w:color w:val="555555"/>
          <w:sz w:val="18"/>
        </w:rPr>
        <w:t xml:space="preserve">Gesetz zur Errichtung einer "Stiftung Jüdisches Museum Berlin"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legt regelmäßig einen öffentlich zugänglichen Bericht über ihre bisherige Tätigkeit und ihre Vorhaben vor.</w:t>
      </w:r>
    </w:p>
    <w:p>
      <w:r>
        <w:rPr>
          <w:color w:val="555555"/>
          <w:sz w:val="17"/>
        </w:rPr>
        <w:t xml:space="preserve">Zitiervorschlag: § 13 JMBStiftG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https://recht.nulegal.eu/gesetze/JMBStiftG/13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