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JHiStruktV</w:t>
      </w:r>
    </w:p>
    <w:p>
      <w:r>
        <w:rPr>
          <w:color w:val="555555"/>
          <w:sz w:val="18"/>
        </w:rPr>
        <w:t xml:space="preserve">Verordnung über die Durchführung einer Statistik über die Struktur des Personals in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2 des Gesetzes über die Statistik für Bundeszwecke vom 3. September 1953 (Bundesgesetzbl. I S. 1314), zuletzt geändert durch das Einführungsgesetz zum Strafgesetzbuch vom 2. März 1974 (Bundesgesetzbl. I S. 469),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JHiStruktV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https://recht.nulegal.eu/gesetze/JHiStruktV/eingangsformel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