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JHiStruktV</w:t>
      </w:r>
    </w:p>
    <w:p>
      <w:r>
        <w:rPr>
          <w:color w:val="555555"/>
          <w:sz w:val="18"/>
        </w:rPr>
        <w:t xml:space="preserve">Verordnung über die Durchführung einer Statistik über die Struktur des Personals in der Jugendhilfe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Auskunftspflichtig nach § 10 des Gesetzes über die Statistik für Bundeszwecke sind</w:t>
      </w:r>
    </w:p>
    <w:p>
      <w:pPr>
        <w:ind w:left="420"/>
      </w:pPr>
      <w:r>
        <w:t xml:space="preserve">1. die in einem Dienst- oder Arbeitsverhältnis stehenden Mitarbeiter einschließlich der nebenamtlich Beschäftigten der in Nummer 2 genannten Institutionen für die Erhebungen nach § 2 Nr. 1,</w:t>
      </w:r>
    </w:p>
    <w:p>
      <w:pPr>
        <w:ind w:left="420"/>
      </w:pPr>
      <w:r>
        <w:t xml:space="preserve">2. die Träger der öffentlichen und der freien Jugendhilfe sowie die sonstigen öffentlich-rechtlichen und die privaten gewerblichen Träger von Jugendhilfeeinrichtungen für die Erhebungen nach § 2 Nr. 2 und 3.</w:t>
      </w:r>
    </w:p>
    <w:p>
      <w:r>
        <w:rPr>
          <w:color w:val="555555"/>
          <w:sz w:val="17"/>
        </w:rPr>
        <w:t xml:space="preserve">Zitiervorschlag: § 3 JHiStruktV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https://recht.nulegal.eu/gesetze/JHiStruktV/3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