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Statistik erfaßt bei den Trägern der öffentlichen und der freien Jugendhilfe sowie den sonstigen öffentlich-rechtlichen und den privaten gewerblichen Trägern von Jugendhilfeeinrichtungen</w:t>
      </w:r>
    </w:p>
    <w:p>
      <w:pPr>
        <w:ind w:left="420"/>
      </w:pPr>
      <w:r>
        <w:t xml:space="preserve">1. die in einem Dienst- oder Arbeitsverhältnis stehenden Mitarbeiter einschließlich der nebenamtlich Beschäftigten mit Name, Alter, Geschlecht, Berufsausbildungsabschluß, Stellung im Beruf, Art der Beschäftigung und Arbeitsbereich,</w:t>
      </w:r>
    </w:p>
    <w:p>
      <w:pPr>
        <w:ind w:left="420"/>
      </w:pPr>
      <w:r>
        <w:t xml:space="preserve">2. die in der außerschulischen Jugendarbeit tätigen ehrenamtlichen Mitarbeiter nach Zahl und Altersgruppen,</w:t>
      </w:r>
    </w:p>
    <w:p>
      <w:pPr>
        <w:ind w:left="420"/>
      </w:pPr>
      <w:r>
        <w:t xml:space="preserve">3. die Art des Trägers und der Einrichtung oder Geschäftsstelle sowie die Zahl der verfügbaren Plätze.</w:t>
      </w:r>
    </w:p>
    <w:p>
      <w:r>
        <w:rPr>
          <w:color w:val="555555"/>
          <w:sz w:val="17"/>
        </w:rPr>
        <w:t xml:space="preserve">Zitiervorschlag: § 2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