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JHOmbStVO (Sachsen)</w:t>
      </w:r>
    </w:p>
    <w:p>
      <w:r>
        <w:rPr>
          <w:color w:val="555555"/>
          <w:sz w:val="18"/>
        </w:rPr>
        <w:t xml:space="preserve">Jugendhilfeombudsstellenverordnung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Juni 2026</w:t>
      </w:r>
    </w:p>
    <w:p>
      <w:r>
        <w:t xml:space="preserve">Das Staatsministerium für Soziales, Gesundheit und Gesellschaftlichen Zusammenhalt verordnet aufgrund des § 19a Absatz 6 des Landesjugendhilfegesetzes in der Fassung der Bekanntmachung vom 4. September 2008 (SächsGVBl. S. 578), das zuletzt durch Artikel 2 des Gesetzes vom 13. Juni 2024 (SächsGVBl. S. 516) geändert worden ist:</w:t>
      </w:r>
    </w:p>
    <w:p>
      <w:r>
        <w:rPr>
          <w:color w:val="555555"/>
          <w:sz w:val="17"/>
        </w:rPr>
        <w:t xml:space="preserve">Zitiervorschlag: Eingangsformel JHOmbStVO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https://recht.nulegal.eu/gesetze/JHOmbStVO/eingangsformel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