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JHOmbStVO (Sachsen) — Inkrafttreten</w:t>
      </w:r>
    </w:p>
    <w:p>
      <w:r>
        <w:rPr>
          <w:color w:val="555555"/>
          <w:sz w:val="18"/>
        </w:rPr>
        <w:t xml:space="preserve">Jugendhilfeombudsstellenverordnung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Dresden, den 15. Juni 2026</w:t>
      </w:r>
    </w:p>
    <w:p>
      <w:r>
        <w:t xml:space="preserve">Die Staatsministerin für Soziales, Gesundheit und Gesellschaftlichen Zusammenhalt</w:t>
      </w:r>
    </w:p>
    <w:p>
      <w:r>
        <w:t xml:space="preserve">Petra Köpping</w:t>
      </w:r>
    </w:p>
    <w:p>
      <w:r>
        <w:rPr>
          <w:color w:val="555555"/>
          <w:sz w:val="17"/>
        </w:rPr>
        <w:t xml:space="preserve">Zitiervorschlag: § 9 JHOmbStVO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https://recht.nulegal.eu/gesetze/JHOmbStVO/9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