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JGG — Jugendarrest</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Vollzug des Jugendarrestes soll das Ehrgefühl des Jugendlichen wecken und ihm eindringlich zum Bewußtsein bringen, daß er für das von ihm begangene Unrecht einzustehen hat. Der Vollzug des Jugendarrestes soll erzieherisch gestaltet werden. Er soll dem Jugendlichen helfen, die Schwierigkeiten zu bewältigen, die zur Begehung der Straftat beigetragen haben.</w:t>
      </w:r>
    </w:p>
    <w:p>
      <w:r>
        <w:t xml:space="preserve">(2) Der Jugendarrest wird in Jugendarrestanstalten oder Freizeitarresträumen der Landesjustizverwaltung vollzogen. Vollzugsleiter ist der Jugendrichter am Ort des Vollzugs.</w:t>
      </w:r>
    </w:p>
    <w:p>
      <w:r>
        <w:rPr>
          <w:color w:val="555555"/>
          <w:sz w:val="17"/>
        </w:rPr>
        <w:t xml:space="preserve">Zitiervorschlag: § 90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