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JGG — Arten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Erziehungsmaßregeln sind</w:t>
      </w:r>
    </w:p>
    <w:p>
      <w:pPr>
        <w:ind w:left="420"/>
      </w:pPr>
      <w:r>
        <w:t xml:space="preserve">1. die Erteilung von Weisungen,</w:t>
      </w:r>
    </w:p>
    <w:p>
      <w:pPr>
        <w:ind w:left="420"/>
      </w:pPr>
      <w:r>
        <w:t xml:space="preserve">2. die Anordnung, Hilfe zur Erziehung im Sinne des § 12 in Anspruch zu nehmen.</w:t>
      </w:r>
    </w:p>
    <w:p>
      <w:r>
        <w:rPr>
          <w:color w:val="555555"/>
          <w:sz w:val="17"/>
        </w:rPr>
        <w:t xml:space="preserve">Zitiervorschlag: § 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