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83 JGG — Entscheidungen im Vollstreckungsverfahren</w:t>
      </w:r>
    </w:p>
    <w:p>
      <w:r>
        <w:rPr>
          <w:color w:val="555555"/>
          <w:sz w:val="18"/>
        </w:rPr>
        <w:t xml:space="preserve">Jugendgerichtsgesetz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Entscheidungen des Vollstreckungsleiters nach den §§ 86 bis 89a und 89b Abs. 2 sowie nach den §§ 462a und 463 der Strafprozeßordnung sind jugendrichterliche Entscheidungen.</w:t>
      </w:r>
    </w:p>
    <w:p>
      <w:r>
        <w:t xml:space="preserve">(2) Für die bei der Vollstreckung notwendig werdenden gerichtlichen Entscheidungen gegen eine vom Vollstreckungsleiter getroffene Anordnung ist die Jugendkammer in den Fällen zuständig, in denen</w:t>
      </w:r>
    </w:p>
    <w:p>
      <w:pPr>
        <w:ind w:left="420"/>
      </w:pPr>
      <w:r>
        <w:t xml:space="preserve">1. der Vollstreckungsleiter selbst oder unter seinem Vorsitz das Jugendschöffengericht im ersten Rechtszug erkannt hat,</w:t>
      </w:r>
    </w:p>
    <w:p>
      <w:pPr>
        <w:ind w:left="420"/>
      </w:pPr>
      <w:r>
        <w:t xml:space="preserve">2. der Vollstreckungsleiter in Wahrnehmung der Aufgaben der Strafvollstreckungskammer über seine eigene Anordnung zu entscheiden hätte.</w:t>
      </w:r>
    </w:p>
    <w:p>
      <w:r>
        <w:t xml:space="preserve">(3) Die Entscheidungen nach den Absätzen 1 und 2 können, soweit nichts anderes bestimmt ist, mit sofortiger Beschwerde angefochten werden. Die §§ 67 bis 69 gelten sinngemäß.</w:t>
      </w:r>
    </w:p>
    <w:p>
      <w:r>
        <w:rPr>
          <w:color w:val="555555"/>
          <w:sz w:val="17"/>
        </w:rPr>
        <w:t xml:space="preserve">Zitiervorschlag: § 83 JGG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https://recht.nulegal.eu/gesetze/JGG/83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