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JGG — Ablehnung des Antrags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Jugendrichter lehnt die Entscheidung im vereinfachten Verfahren ab, wenn sich die Sache hierzu nicht eignet, namentlich wenn die Anordnung von Hilfe zur Erziehung im Sinne des § 12 Nr. 2 oder die Verhängung von Jugendstrafe wahrscheinlich oder eine umfangreiche Beweisaufnahme erforderlich ist. Der Beschluß kann bis zur Verkündung des Urteils ergehen. Er ist nicht anfechtbar.</w:t>
      </w:r>
    </w:p>
    <w:p>
      <w:r>
        <w:t xml:space="preserve">(2) Lehnt der Jugendrichter die Entscheidung im vereinfachten Verfahren ab, so reicht der Staatsanwalt eine Anklageschrift ein.</w:t>
      </w:r>
    </w:p>
    <w:p>
      <w:r>
        <w:rPr>
          <w:color w:val="555555"/>
          <w:sz w:val="17"/>
        </w:rPr>
        <w:t xml:space="preserve">Zitiervorschlag: § 77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