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JGG — Stellung der Erziehungsberechtigten und der gesetzlichen Vertreter</w:t>
      </w:r>
    </w:p>
    <w:p>
      <w:r>
        <w:rPr>
          <w:color w:val="555555"/>
          <w:sz w:val="18"/>
        </w:rPr>
        <w:t xml:space="preserve">Jugendgerichtsgesetz</w:t>
      </w:r>
    </w:p>
    <w:p>
      <w:r>
        <w:rPr>
          <w:color w:val="555555"/>
          <w:sz w:val="18"/>
        </w:rPr>
        <w:t xml:space="preserve">Stand: 25.12.2019 (konsolidierte Textfassung, kein amtliches Inkrafttretensdatum)</w:t>
      </w:r>
    </w:p>
    <w:p>
      <w:r>
        <w:t xml:space="preserve">(1) Soweit der Beschuldigte ein Recht darauf hat, gehört zu werden oder Fragen und Anträge zu stellen, steht dieses Recht auch den Erziehungsberechtigten und den gesetzlichen Vertretern zu.</w:t>
      </w:r>
    </w:p>
    <w:p>
      <w:r>
        <w:t xml:space="preserve">(2) Die Rechte der gesetzlichen Vertreter zur Wahl eines Verteidigers und zur Einlegung von Rechtsbehelfen stehen auch den Erziehungsberechtigten zu.</w:t>
      </w:r>
    </w:p>
    <w:p>
      <w:r>
        <w:t xml:space="preserve">(3) Bei Untersuchungshandlungen, bei denen der Jugendliche ein Recht darauf hat, anwesend zu sein, namentlich bei seiner Vernehmung, ist den Erziehungsberechtigten und den gesetzlichen Vertretern die Anwesenheit gestattet, soweit</w:t>
      </w:r>
    </w:p>
    <w:p>
      <w:pPr>
        <w:ind w:left="420"/>
      </w:pPr>
      <w:r>
        <w:t xml:space="preserve">1. dies dem Wohl des Jugendlichen dient und</w:t>
      </w:r>
    </w:p>
    <w:p>
      <w:pPr>
        <w:ind w:left="420"/>
      </w:pPr>
      <w:r>
        <w:t xml:space="preserve">2. ihre Anwesenheit das Strafverfahren nicht beeinträchtigt.</w:t>
      </w:r>
    </w:p>
    <w:p>
      <w:r>
        <w:t xml:space="preserve">Die Voraussetzungen des Satzes 1 Nummer 1 und 2 sind in der Regel erfüllt, wenn keiner der in § 51 Absatz 2 genannten Ausschlussgründe und keine entsprechend § 177 des Gerichtsverfassungsgesetzes zu behandelnde Missachtung einer zur Aufrechterhaltung der Ordnung getroffenen Anordnung vorliegt. Ist kein Erziehungsberechtigter und kein gesetzlicher Vertreter anwesend, weil diesen die Anwesenheit versagt wird oder weil binnen angemessener Frist kein Erziehungsberechtigter und kein gesetzlicher Vertreter erreicht werden konnte, so ist einer anderen für den Schutz der Interessen des Jugendlichen geeigneten volljährigen Person die Anwesenheit zu gestatten, wenn die Voraussetzungen des Satzes 1 Nummer 1 und 2 im Hinblick auf diese Person erfüllt sind.</w:t>
      </w:r>
    </w:p>
    <w:p>
      <w:r>
        <w:t xml:space="preserve">(4) Das Jugendgericht kann die Rechte nach den Absätzen 1 bis 3 Erziehungsberechtigten und gesetzlichen Vertretern entziehen, soweit sie verdächtig sind, an der Verfehlung des Beschuldigten beteiligt zu sein, oder soweit sie wegen einer Beteiligung verurteilt sind. Liegen die Voraussetzungen des Satzes 1 bei einem Erziehungsberechtigten oder einem gesetzlichen Vertreter vor, so kann der Richter die Entziehung gegen beide aussprechen, wenn ein Mißbrauch der Rechte zu befürchten ist. Stehen den Erziehungsberechtigten und den gesetzlichen Vertretern ihre Rechte nicht mehr zu, so bestellt das Familiengericht einen Pfleger zur Wahrnehmung der Interessen des Beschuldigten im anhängigen Strafverfahren. Die Hauptverhandlung wird bis zur Bestellung des Pflegers ausgesetzt.</w:t>
      </w:r>
    </w:p>
    <w:p>
      <w:r>
        <w:t xml:space="preserve">(5) Sind mehrere erziehungsberechtigt, so kann jeder von ihnen die in diesem Gesetz bestimmten Rechte der Erziehungsberechtigten ausüben. In der Hauptverhandlung oder in einer sonstigen gerichtlichen Verhandlung werden abwesende Erziehungsberechtigte als durch anwesende vertreten angesehen. Sind Mitteilungen oder Ladungen vorgeschrieben, so genügt es, wenn sie an eine erziehungsberechtigte Person gerichtet werden.</w:t>
      </w:r>
    </w:p>
    <w:p>
      <w:r>
        <w:rPr>
          <w:color w:val="555555"/>
          <w:sz w:val="17"/>
        </w:rPr>
        <w:t xml:space="preserve">Zitiervorschlag: § 67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