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JGG — Anrechnung von Untersuchungshaft bei Jugendstrafe</w:t>
      </w:r>
    </w:p>
    <w:p>
      <w:r>
        <w:rPr>
          <w:color w:val="555555"/>
          <w:sz w:val="18"/>
        </w:rPr>
        <w:t xml:space="preserve">Jugendgerichtsgesetz</w:t>
      </w:r>
    </w:p>
    <w:p>
      <w:r>
        <w:rPr>
          <w:color w:val="555555"/>
          <w:sz w:val="18"/>
        </w:rPr>
        <w:t xml:space="preserve">Stand: 10.06.2019 (konsolidierte Textfassung, kein amtliches Inkrafttretensdatum)</w:t>
      </w:r>
    </w:p>
    <w:p>
      <w:r>
        <w:t xml:space="preserve">(1) Hat der Angeklagte aus Anlaß einer Tat, die Gegenstand des Verfahrens ist oder gewesen ist, Untersuchungshaft oder eine andere Freiheitsentziehung erlitten, so wird sie auf die Jugendstrafe angerechnet. Der Richter kann jedoch anordnen, daß die Anrechnung ganz oder zum Teil unterbleibt, wenn sie im Hinblick auf das Verhalten des Angeklagten nach der Tat oder aus erzieherischen Gründen nicht gerechtfertigt ist. Erzieherische Gründe liegen namentlich vor, wenn bei Anrechnung der Freiheitsentziehung die noch erforderliche erzieherische Einwirkung auf den Angeklagten nicht gewährleistet ist.</w:t>
      </w:r>
    </w:p>
    <w:p>
      <w:r>
        <w:t xml:space="preserve">(2) (weggefallen)</w:t>
      </w:r>
    </w:p>
    <w:p>
      <w:r>
        <w:rPr>
          <w:color w:val="555555"/>
          <w:sz w:val="17"/>
        </w:rPr>
        <w:t xml:space="preserve">Zitiervorschlag: § 52a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