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JGG — Umfang der Ermittlungen</w:t>
      </w:r>
    </w:p>
    <w:p>
      <w:r>
        <w:rPr>
          <w:color w:val="555555"/>
          <w:sz w:val="18"/>
        </w:rPr>
        <w:t xml:space="preserve">Jugendgerichtsgesetz</w:t>
      </w:r>
    </w:p>
    <w:p>
      <w:r>
        <w:rPr>
          <w:color w:val="555555"/>
          <w:sz w:val="18"/>
        </w:rPr>
        <w:t xml:space="preserve">Stand: 25.12.2019 (konsolidierte Textfassung, kein amtliches Inkrafttretensdatum)</w:t>
      </w:r>
    </w:p>
    <w:p>
      <w:r>
        <w:t xml:space="preserve">(1) Nach Einleitung des Verfahrens sollen so bald wie möglich die Lebens- und Familienverhältnisse, der Werdegang, das bisherige Verhalten des Beschuldigten und alle übrigen Umstände ermittelt werden, die zur Beurteilung seiner seelischen, geistigen und charakterlichen Eigenart dienen können. Der Erziehungsberechtigte und der gesetzliche Vertreter, die Schule und der Ausbildende sollen, soweit möglich, gehört werden. Die Anhörung der Schule oder des Ausbildenden unterbleibt, wenn der Jugendliche davon unerwünschte Nachteile, namentlich den Verlust seines Ausbildungs- oder Arbeitsplatzes, zu besorgen hätte. § 38 Absatz 6 und § 70 Absatz 2 sind zu beachten.</w:t>
      </w:r>
    </w:p>
    <w:p>
      <w:r>
        <w:t xml:space="preserve">(2) Soweit erforderlich, ist eine Untersuchung des Beschuldigten, namentlich zur Feststellung seines Entwicklungsstandes oder anderer für das Verfahren wesentlicher Eigenschaften, herbeizuführen. Nach Möglichkeit soll ein zur Untersuchung von Jugendlichen befähigter Sachverständiger mit der Durchführung der Anordnung beauftragt werden.</w:t>
      </w:r>
    </w:p>
    <w:p>
      <w:r>
        <w:rPr>
          <w:color w:val="555555"/>
          <w:sz w:val="17"/>
        </w:rPr>
        <w:t xml:space="preserve">Zitiervorschlag: § 43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