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JGG — Bewährungszeit</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Richter bestimmt die Dauer der Bewährungszeit. Sie darf drei Jahre nicht überschreiten und zwei Jahre nicht unterschreiten.</w:t>
      </w:r>
    </w:p>
    <w:p>
      <w:r>
        <w:t xml:space="preserve">(2) Die Bewährungszeit beginnt mit der Rechtskraft der Entscheidung über die Aussetzung der Jugendstrafe. Sie kann nachträglich bis auf ein Jahr verkürzt oder vor ihrem Ablauf bis auf vier Jahre verlängert werden. In den Fällen des § 21 Abs. 2 darf die Bewährungszeit jedoch nur bis auf zwei Jahre verkürzt werden.</w:t>
      </w:r>
    </w:p>
    <w:p>
      <w:r>
        <w:rPr>
          <w:color w:val="555555"/>
          <w:sz w:val="17"/>
        </w:rPr>
        <w:t xml:space="preserve">Zitiervorschlag: § 22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