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JGG — Jugendarrest</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Jugendarrest ist Freizeitarrest, Kurzarrest oder Dauerarrest.</w:t>
      </w:r>
    </w:p>
    <w:p>
      <w:r>
        <w:t xml:space="preserve">(2) Der Freizeitarrest wird für die wöchentliche Freizeit des Jugendlichen verhängt und auf eine oder zwei Freizeiten bemessen.</w:t>
      </w:r>
    </w:p>
    <w:p>
      <w:r>
        <w:t xml:space="preserve">(3) Der Kurzarrest wird statt des Freizeitarrestes verhängt, wenn der zusammenhängende Vollzug aus Gründen der Erziehung zweckmäßig erscheint und weder die Ausbildung noch die Arbeit des Jugendlichen beeinträchtigt werden. Dabei stehen zwei Tage Kurzarrest einer Freizeit gleich.</w:t>
      </w:r>
    </w:p>
    <w:p>
      <w:r>
        <w:t xml:space="preserve">(4) Der Dauerarrest beträgt mindestens eine Woche und höchstens vier Wochen. Er wird nach vollen Tagen oder Wochen bemessen.</w:t>
      </w:r>
    </w:p>
    <w:p>
      <w:r>
        <w:rPr>
          <w:color w:val="555555"/>
          <w:sz w:val="17"/>
        </w:rPr>
        <w:t xml:space="preserve">Zitiervorschlag: § 16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