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114 JGG — Vollzug von Freiheitsstrafe in der Einrichtung für den Vollzug der Jugendstrafe</w:t>
      </w:r>
    </w:p>
    <w:p>
      <w:r>
        <w:rPr>
          <w:color w:val="555555"/>
          <w:sz w:val="18"/>
        </w:rPr>
        <w:t xml:space="preserve">Jugendgerichtsgesetz</w:t>
      </w:r>
    </w:p>
    <w:p>
      <w:r>
        <w:rPr>
          <w:color w:val="555555"/>
          <w:sz w:val="18"/>
        </w:rPr>
        <w:t xml:space="preserve">Stand: 10.06.2019 (konsolidierte Textfassung, kein amtliches Inkrafttretensdatum)</w:t>
      </w:r>
    </w:p>
    <w:p>
      <w:r>
        <w:t xml:space="preserve">In der Einrichtung für den Vollzug der Jugendstrafe dürfen an Verurteilten, die das vierundzwanzigste Lebensjahr noch nicht vollendet haben und sich für den Jugendstrafvollzug eignen, auch Freiheitsstrafen vollzogen werden, die nach allgemeinem Strafrecht verhängt worden sind.</w:t>
      </w:r>
    </w:p>
    <w:p>
      <w:r>
        <w:rPr>
          <w:color w:val="555555"/>
          <w:sz w:val="17"/>
        </w:rPr>
        <w:t xml:space="preserve">Zitiervorschlag: § 114 JGG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https://recht.nulegal.eu/gesetze/JGG/114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