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112e JGG — Verfahren vor Gerichten, die für allgemeine Strafsachen zuständig sind</w:t>
      </w:r>
    </w:p>
    <w:p>
      <w:r>
        <w:rPr>
          <w:color w:val="555555"/>
          <w:sz w:val="18"/>
        </w:rPr>
        <w:t xml:space="preserve">Jugendgerichtsgesetz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Verfahren gegen Jugendliche oder Heranwachsende vor den für allgemeine Strafsachen zuständigen Gerichten (§ 104) sind die §§ 112a und 112d anzuwenden.</w:t>
      </w:r>
    </w:p>
    <w:p>
      <w:r>
        <w:rPr>
          <w:color w:val="555555"/>
          <w:sz w:val="17"/>
        </w:rPr>
        <w:t xml:space="preserve">Zitiervorschlag: § 112e JGG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https://recht.nulegal.eu/gesetze/JGG/112e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