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JGG — Verbindung mehrerer Strafsachen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Strafsachen gegen Jugendliche und Erwachsene können nach den Vorschriften des allgemeinen Verfahrensrechts verbunden werden, wenn es zur Erforschung der Wahrheit oder aus anderen wichtigen Gründen geboten ist.</w:t>
      </w:r>
    </w:p>
    <w:p>
      <w:r>
        <w:t xml:space="preserve">(2) Zuständig ist das Jugendgericht. Dies gilt nicht, wenn die Strafsache gegen Erwachsene nach den allgemeinen Vorschriften einschließlich der Regelung des § 74e des Gerichtsverfassungsgesetzes zur Zuständigkeit der Wirtschaftsstrafkammer oder der Strafkammer nach § 74a des Gerichtsverfassungsgesetzes gehört; in einem solchen Fall sind diese Strafkammern auch für die Strafsache gegen den Jugendlichen zuständig. Für die Prüfung der Zuständigkeit der Wirtschaftsstrafkammer und der Strafkammer nach § 74a des Gerichtsverfassungsgesetzes gelten im Falle des Satzes 2 die §§ 6a, 225a Abs. 4, § 270 Abs. 1 Satz 2 der Strafprozeßordnung entsprechend; § 209a der Strafprozeßordnung ist mit der Maßgabe anzuwenden, daß diese Strafkammern auch gegenüber der Jugendkammer einem Gericht höherer Ordnung gleichstehen.</w:t>
      </w:r>
    </w:p>
    <w:p>
      <w:r>
        <w:t xml:space="preserve">(3) Beschließt der Richter die Trennung der verbundenen Sachen, so erfolgt zugleich Abgabe der abgetrennten Sache an den Richter, der ohne die Verbindung zuständig gewesen wäre.</w:t>
      </w:r>
    </w:p>
    <w:p>
      <w:r>
        <w:rPr>
          <w:color w:val="555555"/>
          <w:sz w:val="17"/>
        </w:rPr>
        <w:t xml:space="preserve">Zitiervorschlag: § 103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